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Meta"/>
        <w:keepLines w:val="0"/>
      </w:pPr>
      <w:r>
        <w:t>03  /  Nūntius et vocābula  /  21 Octōbris 2026  /  Cum macrōnibus</w:t>
      </w:r>
    </w:p>
    <w:p>
      <w:pPr>
        <w:pStyle w:val="Title"/>
        <w:keepLines w:val="0"/>
      </w:pPr>
      <w:r>
        <w:t>Artēs vīvae: quid posterīs trādimus?</w:t>
      </w:r>
    </w:p>
    <w:p>
      <w:pPr>
        <w:pStyle w:val="Deck"/>
        <w:keepLines w:val="0"/>
      </w:pPr>
      <w:r>
        <w:t>Diēs internātiōnālis cantūs, cōnsuētūdinēs et artificum scientiam in memoriam revocat.</w:t>
      </w:r>
    </w:p>
    <w:p>
      <w:pPr>
        <w:keepLines w:val="0"/>
      </w:pPr>
      <w:r>
        <w:t>Diēs 17 Octōbris patrimōniō vīvō dicātus fuit: artibus et cōnsuētūdinibus quās hominēs discunt, exercent atque posterīs trādunt. UNESCO, īnstitūtum Nātiōnum Ūnītārum quod doctrīnam, scientiam et cultūram cūrat, hunc diem cōnstituit. In hōc patrimōniō sunt cantūs, fābulae ōre nārrātae, saltātiōnēs, fēsta et modī quibus artificēs opus faciunt.</w:t>
      </w:r>
    </w:p>
    <w:p>
      <w:pPr>
        <w:keepLines w:val="0"/>
      </w:pPr>
      <w:r>
        <w:t>Tālia servāre aliud est quam vetus aedificium reficere. Carmina enim cantōrēs requīrunt; ars etiam discipulīs et ūsū eget. UNESCO monet hās cōnsuētūdinēs inter hominēs vīvere et tempore mūtārī. Nōn satis est rēs in catalogum referre: necesse est hominibus occāsiōnem dare ut scientiam suam commūnicent et iūniōrēs doceant.</w:t>
      </w:r>
    </w:p>
    <w:p>
      <w:pPr>
        <w:keepLines w:val="0"/>
      </w:pPr>
      <w:r>
        <w:t>Rodney Harrison, quī studia patrimōniī apud Collēgium Ūniversitātis Londīniēnsis (UCL) docet, diē 16 Octōbris dē hāc quaestiōne scrīpsit. Rēgnum Britanniārum annō 2024 conventum internātiōnālem dē patrimōniō vīvō tuendō ratum fēcit. Nunc catalogī parantur. Inter exempla quae prōpōnuntur sunt campānārum pulsātiō, nāvium fabricātiō et mūrī ē lapidibus sine calce strūctī.</w:t>
      </w:r>
    </w:p>
    <w:p>
      <w:pPr>
        <w:keepLines w:val="0"/>
      </w:pPr>
      <w:r>
        <w:t>Rodney Harrison etiam quaerit quōrum cōnsuētūdinēs in tālibus catalogīs appāreant. Cōnsilia Britannica artēs hominum quī ex aliīs terrīs vēnērunt quoque comprehendere volunt. Sīc dē patrimōniō dēlīberāre est etiam dē commūnitāte dēlīberāre: quae memoria servātur, quī audiuntur, et quōmodo dīversae familiae vītam commūnem participant? Catalogī exspectantur; nōndum omnia iūdicia pūblicāta sunt.</w:t>
      </w:r>
    </w:p>
    <w:p>
      <w:pPr>
        <w:keepLines w:val="0"/>
      </w:pPr>
      <w:r>
        <w:t>Opera per hunc mēnsem continuantur. ICA, societās internātiōnālis, conventum per interrēte diē 30 Octōbris habēre cōnstituit. Participantēs tractābunt quōmodo operā commūnī artēs sustineantur et ad iuvenēs perveniant. Haec disputātiō adhūc futūra est. Eius argūmentum ad quaestiōnem huius hebdomadis redit: quōmodo ars ā māiōribus accepta in vītā praesentium hominum ūsuī esse potest?</w:t>
      </w:r>
    </w:p>
    <w:p>
      <w:pPr>
        <w:pStyle w:val="Heading2"/>
        <w:keepLines w:val="0"/>
      </w:pPr>
      <w:r>
        <w:t>Vocābula explicāta</w:t>
      </w:r>
    </w:p>
    <w:p>
      <w:pPr>
        <w:spacing w:line="20" w:lineRule="exact" w:before="0" w:after="0"/>
        <w:sectPr>
          <w:headerReference w:type="default" r:id="rId9"/>
          <w:footerReference w:type="default" r:id="rId10"/>
          <w:pgSz w:w="12240" w:h="15840"/>
          <w:pgMar w:top="1037" w:right="893" w:bottom="792" w:left="893" w:header="360" w:footer="346" w:gutter="0"/>
          <w:cols w:space="300" w:num="1"/>
          <w:docGrid w:linePitch="360"/>
        </w:sectPr>
      </w:pPr>
    </w:p>
    <w:p>
      <w:pPr>
        <w:pStyle w:val="Gloss"/>
        <w:keepLines/>
      </w:pPr>
      <w:r>
        <w:rPr>
          <w:b/>
        </w:rPr>
        <w:t xml:space="preserve">patrimōnium vīvum  </w:t>
      </w:r>
      <w:r>
        <w:t>Artēs et cōnsuētūdinēs quās hominēs exercent atque ab aliīs discunt.</w:t>
      </w:r>
    </w:p>
    <w:p>
      <w:pPr>
        <w:pStyle w:val="Gloss"/>
        <w:keepLines/>
      </w:pPr>
      <w:r>
        <w:rPr>
          <w:b/>
        </w:rPr>
        <w:t xml:space="preserve">cōnsuētūdō, -inis f.  </w:t>
      </w:r>
      <w:r>
        <w:t>Modus agendī quem hominēs saepe sequuntur.</w:t>
      </w:r>
    </w:p>
    <w:p>
      <w:pPr>
        <w:pStyle w:val="Gloss"/>
        <w:keepLines/>
      </w:pPr>
      <w:r>
        <w:rPr>
          <w:b/>
        </w:rPr>
        <w:t xml:space="preserve">artifex, -icis m. vel f.  </w:t>
      </w:r>
      <w:r>
        <w:t>Homō quī arte et ūsū aliquid facere scit.</w:t>
      </w:r>
    </w:p>
    <w:p>
      <w:pPr>
        <w:pStyle w:val="Gloss"/>
        <w:keepLines/>
      </w:pPr>
      <w:r>
        <w:rPr>
          <w:b/>
        </w:rPr>
        <w:t xml:space="preserve">trādō, trādere  </w:t>
      </w:r>
      <w:r>
        <w:t>Hīc: artem vel scientiam aliīs docendō committere.</w:t>
      </w:r>
    </w:p>
    <w:p>
      <w:pPr>
        <w:keepLines w:val="0"/>
        <w:spacing w:line="20" w:lineRule="exact" w:after="0"/>
      </w:pPr>
      <w:r>
        <w:br w:type="column"/>
      </w:r>
    </w:p>
    <w:p>
      <w:pPr>
        <w:pStyle w:val="Gloss"/>
        <w:keepLines/>
      </w:pPr>
      <w:r>
        <w:rPr>
          <w:b/>
        </w:rPr>
        <w:t xml:space="preserve">posterī, -ōrum m. pl.  </w:t>
      </w:r>
      <w:r>
        <w:t>Hominēs quī post nōs vīvent.</w:t>
      </w:r>
    </w:p>
    <w:p>
      <w:pPr>
        <w:pStyle w:val="Gloss"/>
        <w:keepLines/>
      </w:pPr>
      <w:r>
        <w:rPr>
          <w:b/>
        </w:rPr>
        <w:t xml:space="preserve">catalogus, -ī m.  </w:t>
      </w:r>
      <w:r>
        <w:t>Index in quō nōmina vel rēs certō ōrdine pōnuntur.</w:t>
      </w:r>
    </w:p>
    <w:p>
      <w:pPr>
        <w:pStyle w:val="Gloss"/>
        <w:keepLines/>
      </w:pPr>
      <w:r>
        <w:rPr>
          <w:b/>
        </w:rPr>
        <w:t xml:space="preserve">commūnis, -e  </w:t>
      </w:r>
      <w:r>
        <w:t>Quod ad plūrēs pertinet vel ā plūribus simul fit.</w:t>
      </w:r>
    </w:p>
    <w:p>
      <w:pPr>
        <w:pStyle w:val="Gloss"/>
        <w:keepLines/>
      </w:pPr>
      <w:r>
        <w:rPr>
          <w:b/>
        </w:rPr>
        <w:t xml:space="preserve">interrēte, -is n.  </w:t>
      </w:r>
      <w:r>
        <w:t>Rēte quō computātra inter sē coniunguntur et nūntiōs commūnicant.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03  /  Quaestiōnēs  /  21 Octōbris 2026  /  Cum macrōnibus</w:t>
      </w:r>
    </w:p>
    <w:p>
      <w:pPr>
        <w:pStyle w:val="Title"/>
        <w:keepLines w:val="0"/>
      </w:pPr>
      <w:r>
        <w:t>Artēs vīvae: quid posterīs trādimus?</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Quis diēs patrimōniō vīvō dicātus fuit?</w:t>
      </w:r>
    </w:p>
    <w:p>
      <w:pPr>
        <w:pStyle w:val="Choice"/>
        <w:keepNext/>
        <w:keepLines/>
        <w:ind w:left="187" w:hanging="187"/>
      </w:pPr>
      <w:r>
        <w:t>A.  Diēs 17 Octōbris.</w:t>
      </w:r>
    </w:p>
    <w:p>
      <w:pPr>
        <w:pStyle w:val="Choice"/>
        <w:keepNext/>
        <w:keepLines/>
        <w:ind w:left="187" w:hanging="187"/>
      </w:pPr>
      <w:r>
        <w:t>B.  Diēs 16 Octōbris.</w:t>
      </w:r>
    </w:p>
    <w:p>
      <w:pPr>
        <w:pStyle w:val="Choice"/>
        <w:keepNext/>
        <w:keepLines/>
        <w:ind w:left="187" w:hanging="187"/>
      </w:pPr>
      <w:r>
        <w:t>C.  Diēs 30 Octōbris.</w:t>
      </w:r>
    </w:p>
    <w:p>
      <w:pPr>
        <w:pStyle w:val="Choice"/>
        <w:keepNext w:val="0"/>
        <w:keepLines/>
        <w:ind w:left="187" w:hanging="187"/>
      </w:pPr>
      <w:r>
        <w:t>D.  Diēs 17 Novembris.</w:t>
      </w:r>
    </w:p>
    <w:p>
      <w:pPr>
        <w:pStyle w:val="Question"/>
        <w:keepNext/>
        <w:keepLines/>
      </w:pPr>
      <w:r>
        <w:t>02  Quid hominēs posterīs trādunt, secundum prīmam partem nūntiī?</w:t>
      </w:r>
    </w:p>
    <w:p>
      <w:pPr>
        <w:pStyle w:val="Choice"/>
        <w:keepNext/>
        <w:keepLines/>
        <w:ind w:left="187" w:hanging="187"/>
      </w:pPr>
      <w:r>
        <w:t>A.  Tantum aedificia vetera.</w:t>
      </w:r>
    </w:p>
    <w:p>
      <w:pPr>
        <w:pStyle w:val="Choice"/>
        <w:keepNext/>
        <w:keepLines/>
        <w:ind w:left="187" w:hanging="187"/>
      </w:pPr>
      <w:r>
        <w:t>B.  Artēs et cōnsuētūdinēs.</w:t>
      </w:r>
    </w:p>
    <w:p>
      <w:pPr>
        <w:pStyle w:val="Choice"/>
        <w:keepNext/>
        <w:keepLines/>
        <w:ind w:left="187" w:hanging="187"/>
      </w:pPr>
      <w:r>
        <w:t>C.  Tantum pecūniam pūblicam.</w:t>
      </w:r>
    </w:p>
    <w:p>
      <w:pPr>
        <w:pStyle w:val="Choice"/>
        <w:keepNext w:val="0"/>
        <w:keepLines/>
        <w:ind w:left="187" w:hanging="187"/>
      </w:pPr>
      <w:r>
        <w:t>D.  Lēgēs dē commerciīs.</w:t>
      </w:r>
    </w:p>
    <w:p>
      <w:pPr>
        <w:pStyle w:val="Question"/>
        <w:keepNext/>
        <w:keepLines/>
      </w:pPr>
      <w:r>
        <w:t>03  Quid carmina servanda requīrunt?</w:t>
      </w:r>
    </w:p>
    <w:p>
      <w:pPr>
        <w:pStyle w:val="Choice"/>
        <w:keepNext/>
        <w:keepLines/>
        <w:ind w:left="187" w:hanging="187"/>
      </w:pPr>
      <w:r>
        <w:t>A.  Mercātōrēs.</w:t>
      </w:r>
    </w:p>
    <w:p>
      <w:pPr>
        <w:pStyle w:val="Choice"/>
        <w:keepNext/>
        <w:keepLines/>
        <w:ind w:left="187" w:hanging="187"/>
      </w:pPr>
      <w:r>
        <w:t>B.  Medicōs.</w:t>
      </w:r>
    </w:p>
    <w:p>
      <w:pPr>
        <w:pStyle w:val="Choice"/>
        <w:keepNext/>
        <w:keepLines/>
        <w:ind w:left="187" w:hanging="187"/>
      </w:pPr>
      <w:r>
        <w:t>C.  Cantōrēs.</w:t>
      </w:r>
    </w:p>
    <w:p>
      <w:pPr>
        <w:pStyle w:val="Choice"/>
        <w:keepNext w:val="0"/>
        <w:keepLines/>
        <w:ind w:left="187" w:hanging="187"/>
      </w:pPr>
      <w:r>
        <w:t>D.  Mīlitēs.</w:t>
      </w:r>
    </w:p>
    <w:p>
      <w:pPr>
        <w:pStyle w:val="Question"/>
        <w:keepNext/>
        <w:keepLines/>
      </w:pPr>
      <w:r>
        <w:t>04  Quod opus inter exempla Britannica prōpōnitur?</w:t>
      </w:r>
    </w:p>
    <w:p>
      <w:pPr>
        <w:pStyle w:val="Choice"/>
        <w:keepNext/>
        <w:keepLines/>
        <w:ind w:left="187" w:hanging="187"/>
      </w:pPr>
      <w:r>
        <w:t>A.  Viārum pūblicārum reparātiō.</w:t>
      </w:r>
    </w:p>
    <w:p>
      <w:pPr>
        <w:pStyle w:val="Choice"/>
        <w:keepNext/>
        <w:keepLines/>
        <w:ind w:left="187" w:hanging="187"/>
      </w:pPr>
      <w:r>
        <w:t>B.  Nummōrum veterum collēctiō.</w:t>
      </w:r>
    </w:p>
    <w:p>
      <w:pPr>
        <w:pStyle w:val="Choice"/>
        <w:keepNext/>
        <w:keepLines/>
        <w:ind w:left="187" w:hanging="187"/>
      </w:pPr>
      <w:r>
        <w:t>C.  Epistulārum per interrēte missiō.</w:t>
      </w:r>
    </w:p>
    <w:p>
      <w:pPr>
        <w:pStyle w:val="Choice"/>
        <w:keepNext w:val="0"/>
        <w:keepLines/>
        <w:ind w:left="187" w:hanging="187"/>
      </w:pPr>
      <w:r>
        <w:t>D.  Campānārum pulsātiō.</w:t>
      </w:r>
    </w:p>
    <w:p>
      <w:pPr>
        <w:pStyle w:val="Question"/>
        <w:keepNext/>
        <w:keepLines/>
      </w:pPr>
      <w:r>
        <w:t>05  Quōmodo ICA conventum diē 30 Octōbris habēre cōnstituit?</w:t>
      </w:r>
    </w:p>
    <w:p>
      <w:pPr>
        <w:pStyle w:val="Choice"/>
        <w:keepNext/>
        <w:keepLines/>
        <w:ind w:left="187" w:hanging="187"/>
      </w:pPr>
      <w:r>
        <w:t>A.  In vetere nāvī.</w:t>
      </w:r>
    </w:p>
    <w:p>
      <w:pPr>
        <w:pStyle w:val="Choice"/>
        <w:keepNext/>
        <w:keepLines/>
        <w:ind w:left="187" w:hanging="187"/>
      </w:pPr>
      <w:r>
        <w:t>B.  Per interrēte.</w:t>
      </w:r>
    </w:p>
    <w:p>
      <w:pPr>
        <w:pStyle w:val="Choice"/>
        <w:keepNext/>
        <w:keepLines/>
        <w:ind w:left="187" w:hanging="187"/>
      </w:pPr>
      <w:r>
        <w:t>C.  In scholā Londīniēnsī.</w:t>
      </w:r>
    </w:p>
    <w:p>
      <w:pPr>
        <w:pStyle w:val="Choice"/>
        <w:keepNext w:val="0"/>
        <w:keepLines/>
        <w:ind w:left="187" w:hanging="187"/>
      </w:pPr>
      <w:r>
        <w:t>D.  In officīnā artificis.</w:t>
      </w:r>
    </w:p>
    <w:p>
      <w:pPr>
        <w:pStyle w:val="Heading2"/>
        <w:keepLines w:val="0"/>
      </w:pPr>
      <w:r>
        <w:t>Quaestiōnēs mediōcrēs</w:t>
      </w:r>
    </w:p>
    <w:p>
      <w:pPr>
        <w:pStyle w:val="Question"/>
        <w:keepNext/>
        <w:keepLines/>
      </w:pPr>
      <w:r>
        <w:t>06  Cūr catalogus sōlus ad artēs servandās nōn sufficit?</w:t>
      </w:r>
    </w:p>
    <w:p>
      <w:pPr>
        <w:pStyle w:val="Choice"/>
        <w:keepNext/>
        <w:keepLines/>
        <w:ind w:left="187" w:hanging="187"/>
      </w:pPr>
      <w:r>
        <w:t>A.  Quia nōmina artium semper ignōta sunt.</w:t>
      </w:r>
    </w:p>
    <w:p>
      <w:pPr>
        <w:pStyle w:val="Choice"/>
        <w:keepNext/>
        <w:keepLines/>
        <w:ind w:left="187" w:hanging="187"/>
      </w:pPr>
      <w:r>
        <w:t>B.  Quia sōla vetustās artis in catalogīs aestimātur.</w:t>
      </w:r>
    </w:p>
    <w:p>
      <w:pPr>
        <w:pStyle w:val="Choice"/>
        <w:keepNext/>
        <w:keepLines/>
        <w:ind w:left="187" w:hanging="187"/>
      </w:pPr>
      <w:r>
        <w:t>C.  Quia hominēs artēs discere et exercēre dēbent.</w:t>
      </w:r>
    </w:p>
    <w:p>
      <w:pPr>
        <w:pStyle w:val="Choice"/>
        <w:keepNext w:val="0"/>
        <w:keepLines/>
        <w:ind w:left="187" w:hanging="187"/>
      </w:pPr>
      <w:r>
        <w:t>D.  Quia carmina in catalogīs scrībī nōn possunt.</w:t>
      </w:r>
    </w:p>
    <w:p>
      <w:pPr>
        <w:pStyle w:val="Question"/>
        <w:keepNext/>
        <w:keepLines/>
      </w:pPr>
      <w:r>
        <w:t>07  Quid significat vocābulum posterīs in hōc nūntiō?</w:t>
      </w:r>
    </w:p>
    <w:p>
      <w:pPr>
        <w:pStyle w:val="Choice"/>
        <w:keepNext/>
        <w:keepLines/>
        <w:ind w:left="187" w:hanging="187"/>
      </w:pPr>
      <w:r>
        <w:t>A.  Hominibus quī post nōs vīvent.</w:t>
      </w:r>
    </w:p>
    <w:p>
      <w:pPr>
        <w:pStyle w:val="Choice"/>
        <w:keepNext/>
        <w:keepLines/>
        <w:ind w:left="187" w:hanging="187"/>
      </w:pPr>
      <w:r>
        <w:t>B.  Hominibus quī ante nōs vīxērunt.</w:t>
      </w:r>
    </w:p>
    <w:p>
      <w:pPr>
        <w:pStyle w:val="Choice"/>
        <w:keepNext/>
        <w:keepLines/>
        <w:ind w:left="187" w:hanging="187"/>
      </w:pPr>
      <w:r>
        <w:t>C.  Hominibus quī nunc peregrīnantur.</w:t>
      </w:r>
    </w:p>
    <w:p>
      <w:pPr>
        <w:pStyle w:val="Choice"/>
        <w:keepNext w:val="0"/>
        <w:keepLines/>
        <w:ind w:left="187" w:hanging="187"/>
      </w:pPr>
      <w:r>
        <w:t>D.  Hominibus quī catalogōs scrībunt.</w:t>
      </w:r>
    </w:p>
    <w:p>
      <w:pPr>
        <w:pStyle w:val="Question"/>
        <w:keepNext/>
        <w:keepLines/>
      </w:pPr>
      <w:r>
        <w:t>08  Quōrum artēs cōnsilia Britannica quoque comprehendere volunt?</w:t>
      </w:r>
    </w:p>
    <w:p>
      <w:pPr>
        <w:pStyle w:val="Choice"/>
        <w:keepNext/>
        <w:keepLines/>
        <w:ind w:left="187" w:hanging="187"/>
      </w:pPr>
      <w:r>
        <w:t>A.  Tantum hominum quī librōs ēdidērunt.</w:t>
      </w:r>
    </w:p>
    <w:p>
      <w:pPr>
        <w:pStyle w:val="Choice"/>
        <w:keepNext/>
        <w:keepLines/>
        <w:ind w:left="187" w:hanging="187"/>
      </w:pPr>
      <w:r>
        <w:t>B.  Tantum familiārum quae Londīniī habitant.</w:t>
      </w:r>
    </w:p>
    <w:p>
      <w:pPr>
        <w:pStyle w:val="Choice"/>
        <w:keepNext/>
        <w:keepLines/>
        <w:ind w:left="187" w:hanging="187"/>
      </w:pPr>
      <w:r>
        <w:t>C.  Hominum quī catalogōs iam accēpērunt.</w:t>
      </w:r>
    </w:p>
    <w:p>
      <w:pPr>
        <w:pStyle w:val="Choice"/>
        <w:keepNext w:val="0"/>
        <w:keepLines/>
        <w:ind w:left="187" w:hanging="187"/>
      </w:pPr>
      <w:r>
        <w:t>D.  Hominum quī ex aliīs terrīs vēnērunt.</w:t>
      </w:r>
    </w:p>
    <w:p>
      <w:pPr>
        <w:pStyle w:val="Question"/>
        <w:keepNext/>
        <w:keepLines/>
      </w:pPr>
      <w:r>
        <w:t>09  Quid dē catalogīs Britannicīs nūntius dīcit?</w:t>
      </w:r>
    </w:p>
    <w:p>
      <w:pPr>
        <w:pStyle w:val="Choice"/>
        <w:keepNext/>
        <w:keepLines/>
        <w:ind w:left="187" w:hanging="187"/>
      </w:pPr>
      <w:r>
        <w:t>A.  Perfectī sunt et omnia iūdicia pūblicāta sunt.</w:t>
      </w:r>
    </w:p>
    <w:p>
      <w:pPr>
        <w:pStyle w:val="Choice"/>
        <w:keepNext/>
        <w:keepLines/>
        <w:ind w:left="187" w:hanging="187"/>
      </w:pPr>
      <w:r>
        <w:t>B.  Dēlētī sunt, quod exempla invenīrī nōn possunt.</w:t>
      </w:r>
    </w:p>
    <w:p>
      <w:pPr>
        <w:pStyle w:val="Choice"/>
        <w:keepNext/>
        <w:keepLines/>
        <w:ind w:left="187" w:hanging="187"/>
      </w:pPr>
      <w:r>
        <w:t>C.  Parantur, neque omnia iūdicia pūblicāta sunt.</w:t>
      </w:r>
    </w:p>
    <w:p>
      <w:pPr>
        <w:pStyle w:val="Choice"/>
        <w:keepNext w:val="0"/>
        <w:keepLines/>
        <w:ind w:left="187" w:hanging="187"/>
      </w:pPr>
      <w:r>
        <w:t>D.  Parantur, sed artēs advenārum exclūduntur.</w:t>
      </w:r>
    </w:p>
    <w:p>
      <w:pPr>
        <w:pStyle w:val="Question"/>
        <w:keepNext/>
        <w:keepLines/>
      </w:pPr>
      <w:r>
        <w:t>10  Quod factum prius accidit?</w:t>
      </w:r>
    </w:p>
    <w:p>
      <w:pPr>
        <w:pStyle w:val="Choice"/>
        <w:keepNext/>
        <w:keepLines/>
        <w:ind w:left="187" w:hanging="187"/>
      </w:pPr>
      <w:r>
        <w:t>A.  Rodney Harrison diē 16 Octōbris scrīpsit.</w:t>
      </w:r>
    </w:p>
    <w:p>
      <w:pPr>
        <w:pStyle w:val="Choice"/>
        <w:keepNext/>
        <w:keepLines/>
        <w:ind w:left="187" w:hanging="187"/>
      </w:pPr>
      <w:r>
        <w:t>B.  Rēgnum Britanniārum conventum ratum fēcit.</w:t>
      </w:r>
    </w:p>
    <w:p>
      <w:pPr>
        <w:pStyle w:val="Choice"/>
        <w:keepNext/>
        <w:keepLines/>
        <w:ind w:left="187" w:hanging="187"/>
      </w:pPr>
      <w:r>
        <w:t>C.  Diēs patrimōniī vīvī hōc annō celebrātus est.</w:t>
      </w:r>
    </w:p>
    <w:p>
      <w:pPr>
        <w:pStyle w:val="Choice"/>
        <w:keepNext w:val="0"/>
        <w:keepLines/>
        <w:ind w:left="187" w:hanging="187"/>
      </w:pPr>
      <w:r>
        <w:t>D.  ICA conventum diē 30 Octōbris habuit.</w:t>
      </w:r>
    </w:p>
    <w:p>
      <w:pPr>
        <w:pStyle w:val="Heading2"/>
        <w:keepLines w:val="0"/>
      </w:pPr>
      <w:r>
        <w:t>Quaestiōnēs difficilēs</w:t>
      </w:r>
    </w:p>
    <w:p>
      <w:pPr>
        <w:pStyle w:val="Question"/>
        <w:keepNext/>
        <w:keepLines/>
      </w:pPr>
      <w:r>
        <w:t>11  Quod cōnsilium doctrīnam et ūsum, quae nūntius coniungit, maximē sustinet?</w:t>
      </w:r>
    </w:p>
    <w:p>
      <w:pPr>
        <w:pStyle w:val="Choice"/>
        <w:keepNext/>
        <w:keepLines/>
        <w:ind w:left="187" w:hanging="187"/>
      </w:pPr>
      <w:r>
        <w:t>A.  Artium nōmina et tempora in ūnō catalogō dēscrībere.</w:t>
      </w:r>
    </w:p>
    <w:p>
      <w:pPr>
        <w:pStyle w:val="Choice"/>
        <w:keepNext/>
        <w:keepLines/>
        <w:ind w:left="187" w:hanging="187"/>
      </w:pPr>
      <w:r>
        <w:t>B.  Aedificia vetera dīligenter reficere et vīsitātōribus aperīre.</w:t>
      </w:r>
    </w:p>
    <w:p>
      <w:pPr>
        <w:pStyle w:val="Choice"/>
        <w:keepNext/>
        <w:keepLines/>
        <w:ind w:left="187" w:hanging="187"/>
      </w:pPr>
      <w:r>
        <w:t>C.  Carmina antīqua in librīs colligere et custōdīre.</w:t>
      </w:r>
    </w:p>
    <w:p>
      <w:pPr>
        <w:pStyle w:val="Choice"/>
        <w:keepNext w:val="0"/>
        <w:keepLines/>
        <w:ind w:left="187" w:hanging="187"/>
      </w:pPr>
      <w:r>
        <w:t>D.  Artificibus dare occāsiōnem iuvenēs docendī.</w:t>
      </w:r>
    </w:p>
    <w:p>
      <w:pPr>
        <w:pStyle w:val="Question"/>
        <w:keepNext/>
        <w:keepLines/>
      </w:pPr>
      <w:r>
        <w:t>12  Cūr quaestiō dē catalogīs etiam ad commūnitātem pertinet?</w:t>
      </w:r>
    </w:p>
    <w:p>
      <w:pPr>
        <w:pStyle w:val="Choice"/>
        <w:keepNext/>
        <w:keepLines/>
        <w:ind w:left="187" w:hanging="187"/>
      </w:pPr>
      <w:r>
        <w:t>A.  Quia ēligitur quōrum memoria et artēs audiantur.</w:t>
      </w:r>
    </w:p>
    <w:p>
      <w:pPr>
        <w:pStyle w:val="Choice"/>
        <w:keepNext/>
        <w:keepLines/>
        <w:ind w:left="187" w:hanging="187"/>
      </w:pPr>
      <w:r>
        <w:t>B.  Quia omnēs familiae eandem artem iam exercent.</w:t>
      </w:r>
    </w:p>
    <w:p>
      <w:pPr>
        <w:pStyle w:val="Choice"/>
        <w:keepNext/>
        <w:keepLines/>
        <w:ind w:left="187" w:hanging="187"/>
      </w:pPr>
      <w:r>
        <w:t>C.  Quia catalogus sōlam aetātem aedificiōrum dēscrībit.</w:t>
      </w:r>
    </w:p>
    <w:p>
      <w:pPr>
        <w:pStyle w:val="Choice"/>
        <w:keepNext w:val="0"/>
        <w:keepLines/>
        <w:ind w:left="187" w:hanging="187"/>
      </w:pPr>
      <w:r>
        <w:t>D.  Quia artēs sine hominibus facilius servantur.</w:t>
      </w:r>
    </w:p>
    <w:p>
      <w:pPr>
        <w:pStyle w:val="Question"/>
        <w:keepNext/>
        <w:keepLines/>
      </w:pPr>
      <w:r>
        <w:t>13  Cūr exemplum aedificiī cum exemplō artis comparātur?</w:t>
      </w:r>
    </w:p>
    <w:p>
      <w:pPr>
        <w:pStyle w:val="Choice"/>
        <w:keepNext/>
        <w:keepLines/>
        <w:ind w:left="187" w:hanging="187"/>
      </w:pPr>
      <w:r>
        <w:t>A.  Ut doceātur aedificia refecta ad artēs servandās sufficere.</w:t>
      </w:r>
    </w:p>
    <w:p>
      <w:pPr>
        <w:pStyle w:val="Choice"/>
        <w:keepNext/>
        <w:keepLines/>
        <w:ind w:left="187" w:hanging="187"/>
      </w:pPr>
      <w:r>
        <w:t>B.  Ut appāreat artem servārī per hominēs et ūsum.</w:t>
      </w:r>
    </w:p>
    <w:p>
      <w:pPr>
        <w:pStyle w:val="Choice"/>
        <w:keepNext/>
        <w:keepLines/>
        <w:ind w:left="187" w:hanging="187"/>
      </w:pPr>
      <w:r>
        <w:t>C.  Ut ostendātur catalogōs locō magistrōrum adhibendōs esse.</w:t>
      </w:r>
    </w:p>
    <w:p>
      <w:pPr>
        <w:pStyle w:val="Choice"/>
        <w:keepNext w:val="0"/>
        <w:keepLines/>
        <w:ind w:left="187" w:hanging="187"/>
      </w:pPr>
      <w:r>
        <w:t>D.  Ut probētur artēs ā sōlīs fabrīs murāriīs servārī.</w:t>
      </w:r>
    </w:p>
    <w:p>
      <w:pPr>
        <w:pStyle w:val="Question"/>
        <w:keepNext/>
        <w:keepLines/>
      </w:pPr>
      <w:r>
        <w:t>14  Quid dē conventū ICA iam affirmārī potest, secundum nūntium?</w:t>
      </w:r>
    </w:p>
    <w:p>
      <w:pPr>
        <w:pStyle w:val="Choice"/>
        <w:keepNext/>
        <w:keepLines/>
        <w:ind w:left="187" w:hanging="187"/>
      </w:pPr>
      <w:r>
        <w:t>A.  Omnēs participantēs dē catalogō novō iam cōnsēnsērunt.</w:t>
      </w:r>
    </w:p>
    <w:p>
      <w:pPr>
        <w:pStyle w:val="Choice"/>
        <w:keepNext/>
        <w:keepLines/>
        <w:ind w:left="187" w:hanging="187"/>
      </w:pPr>
      <w:r>
        <w:t>B.  Conventus omnēs cōnsuētūdinēs Britannicās iam dēscrīpsit.</w:t>
      </w:r>
    </w:p>
    <w:p>
      <w:pPr>
        <w:pStyle w:val="Choice"/>
        <w:keepNext/>
        <w:keepLines/>
        <w:ind w:left="187" w:hanging="187"/>
      </w:pPr>
      <w:r>
        <w:t>C.  Cōnstitūtum est dē artibus ad iuvenēs trādendīs disputāre.</w:t>
      </w:r>
    </w:p>
    <w:p>
      <w:pPr>
        <w:pStyle w:val="Choice"/>
        <w:keepNext w:val="0"/>
        <w:keepLines/>
        <w:ind w:left="187" w:hanging="187"/>
      </w:pPr>
      <w:r>
        <w:t>D.  Artēs ab omnibus iuvenibus iam acceptae sunt.</w:t>
      </w:r>
    </w:p>
    <w:p>
      <w:pPr>
        <w:pStyle w:val="Question"/>
        <w:keepNext/>
        <w:keepLines/>
      </w:pPr>
      <w:r>
        <w:t>15  Quae sententia duās partēs patrimōniī vīvī rēctē coniungit?</w:t>
      </w:r>
    </w:p>
    <w:p>
      <w:pPr>
        <w:pStyle w:val="Choice"/>
        <w:keepNext/>
        <w:keepLines/>
        <w:ind w:left="187" w:hanging="187"/>
      </w:pPr>
      <w:r>
        <w:t>A.  Artēs ā māiōribus accipiuntur et in vītā praesentium exercentur.</w:t>
      </w:r>
    </w:p>
    <w:p>
      <w:pPr>
        <w:pStyle w:val="Choice"/>
        <w:keepNext/>
        <w:keepLines/>
        <w:ind w:left="187" w:hanging="187"/>
      </w:pPr>
      <w:r>
        <w:t>B.  Artēs ā māiōribus accipiuntur et ab omnī ūsū removentur.</w:t>
      </w:r>
    </w:p>
    <w:p>
      <w:pPr>
        <w:pStyle w:val="Choice"/>
        <w:keepNext/>
        <w:keepLines/>
        <w:ind w:left="187" w:hanging="187"/>
      </w:pPr>
      <w:r>
        <w:t>C.  Artēs in catalogīs scrībuntur et numquam tempore mūtantur.</w:t>
      </w:r>
    </w:p>
    <w:p>
      <w:pPr>
        <w:pStyle w:val="Choice"/>
        <w:keepNext w:val="0"/>
        <w:keepLines/>
        <w:ind w:left="187" w:hanging="187"/>
      </w:pPr>
      <w:r>
        <w:t>D.  Artēs ā singulīs discuntur et cum aliīs commūnicārī nequeunt.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03  /  Respōnsa rēcta  /  21 Octōbris 2026  /  Cum macrōnibus</w:t>
      </w:r>
    </w:p>
    <w:p>
      <w:pPr>
        <w:pStyle w:val="Title"/>
        <w:keepLines w:val="0"/>
      </w:pPr>
      <w:r>
        <w:t>Artēs vīvae: quid posterīs trādimus?</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A.  Diēs 17 Octōbris.</w:t>
      </w:r>
      <w:r>
        <w:t xml:space="preserve">  Diēs 17 Octōbris artibus et cōnsuētūdinibus vīvīs dicātus fuit.</w:t>
      </w:r>
    </w:p>
    <w:p>
      <w:pPr>
        <w:pStyle w:val="Key"/>
        <w:keepLines/>
      </w:pPr>
      <w:r>
        <w:rPr>
          <w:b/>
        </w:rPr>
        <w:t>02  B.  Artēs et cōnsuētūdinēs.</w:t>
      </w:r>
      <w:r>
        <w:t xml:space="preserve">  Patrimōnium vīvum artēs et cōnsuētūdinēs complectitur quās hominēs discunt et exercent.</w:t>
      </w:r>
    </w:p>
    <w:p>
      <w:pPr>
        <w:pStyle w:val="Key"/>
        <w:keepLines/>
      </w:pPr>
      <w:r>
        <w:rPr>
          <w:b/>
        </w:rPr>
        <w:t>03  C.  Cantōrēs.</w:t>
      </w:r>
      <w:r>
        <w:t xml:space="preserve">  Nūntius dīcit carmina cantōribus egēre, sīcut ars discipulīs et ūsū eget.</w:t>
      </w:r>
    </w:p>
    <w:p>
      <w:pPr>
        <w:pStyle w:val="Key"/>
        <w:keepLines/>
      </w:pPr>
      <w:r>
        <w:rPr>
          <w:b/>
        </w:rPr>
        <w:t>04  D.  Campānārum pulsātiō.</w:t>
      </w:r>
      <w:r>
        <w:t xml:space="preserve">  Campānārum pulsātiō ūna ex artibus prōpositīs est.</w:t>
      </w:r>
    </w:p>
    <w:p>
      <w:pPr>
        <w:pStyle w:val="Key"/>
        <w:keepLines/>
      </w:pPr>
      <w:r>
        <w:rPr>
          <w:b/>
        </w:rPr>
        <w:t>05  B.  Per interrēte.</w:t>
      </w:r>
      <w:r>
        <w:t xml:space="preserve">  Societās conventum per interrēte habēre cōnstituit.</w:t>
      </w:r>
    </w:p>
    <w:p>
      <w:pPr>
        <w:pStyle w:val="Key"/>
        <w:keepLines/>
      </w:pPr>
      <w:r>
        <w:rPr>
          <w:b/>
        </w:rPr>
        <w:t>06  C.  Quia hominēs artēs discere et exercēre dēbent.</w:t>
      </w:r>
      <w:r>
        <w:t xml:space="preserve">  Artēs vīvunt cum hominēs scientiam commūnicant, iūniōrēs docent et artem exercent.</w:t>
      </w:r>
    </w:p>
    <w:p>
      <w:pPr>
        <w:pStyle w:val="Key"/>
        <w:keepLines/>
      </w:pPr>
      <w:r>
        <w:rPr>
          <w:b/>
        </w:rPr>
        <w:t>07  A.  Hominibus quī post nōs vīvent.</w:t>
      </w:r>
      <w:r>
        <w:t xml:space="preserve">  Posteriōribus aetātibus artēs trāduntur, praesertim cum iūniōrēs eās discunt.</w:t>
      </w:r>
    </w:p>
    <w:p>
      <w:pPr>
        <w:pStyle w:val="Key"/>
        <w:keepLines/>
      </w:pPr>
      <w:r>
        <w:rPr>
          <w:b/>
        </w:rPr>
        <w:t>08  D.  Hominum quī ex aliīs terrīs vēnērunt.</w:t>
      </w:r>
      <w:r>
        <w:t xml:space="preserve">  Cōnsilia artēs hominum ex aliīs terrīs venientium quoque comprehendere volunt.</w:t>
      </w:r>
    </w:p>
    <w:p>
      <w:pPr>
        <w:pStyle w:val="Key"/>
        <w:keepLines/>
      </w:pPr>
      <w:r>
        <w:rPr>
          <w:b/>
        </w:rPr>
        <w:t>09  C.  Parantur, neque omnia iūdicia pūblicāta sunt.</w:t>
      </w:r>
      <w:r>
        <w:t xml:space="preserve">  Catalogī adhūc exspectantur; omnia iūdicia nōndum pūblicāta sunt.</w:t>
      </w:r>
    </w:p>
    <w:p>
      <w:pPr>
        <w:pStyle w:val="Key"/>
        <w:keepLines/>
      </w:pPr>
      <w:r>
        <w:rPr>
          <w:b/>
        </w:rPr>
        <w:t>10  B.  Rēgnum Britanniārum conventum ratum fēcit.</w:t>
      </w:r>
      <w:r>
        <w:t xml:space="preserve">  Conventus annō 2024 ratus est; cētera ad Octōbrem huius annī pertinent.</w:t>
      </w:r>
    </w:p>
    <w:p>
      <w:pPr>
        <w:pStyle w:val="Key"/>
        <w:keepLines/>
      </w:pPr>
      <w:r>
        <w:rPr>
          <w:b/>
        </w:rPr>
        <w:t>11  D.  Artificibus dare occāsiōnem iuvenēs docendī.</w:t>
      </w:r>
      <w:r>
        <w:t xml:space="preserve">  Nūntius doctrīnam et ūsum necessāria esse dīcit ut artēs vīvae permaneant.</w:t>
      </w:r>
    </w:p>
    <w:p>
      <w:pPr>
        <w:pStyle w:val="Key"/>
        <w:keepLines/>
      </w:pPr>
      <w:r>
        <w:rPr>
          <w:b/>
        </w:rPr>
        <w:t>12  A.  Quia ēligitur quōrum memoria et artēs audiantur.</w:t>
      </w:r>
      <w:r>
        <w:t xml:space="preserve">  Ēlēctiō cōnsuētūdinum ostendit quōrum memoria in commūnī vītā agnōscātur.</w:t>
      </w:r>
    </w:p>
    <w:p>
      <w:pPr>
        <w:pStyle w:val="Key"/>
        <w:keepLines/>
      </w:pPr>
      <w:r>
        <w:rPr>
          <w:b/>
        </w:rPr>
        <w:t>13  B.  Ut appāreat artem servārī per hominēs et ūsum.</w:t>
      </w:r>
      <w:r>
        <w:t xml:space="preserve">  Aedificium reficitur, sed ars etiam docentibus, discentibus et ūsū eget.</w:t>
      </w:r>
    </w:p>
    <w:p>
      <w:pPr>
        <w:pStyle w:val="Key"/>
        <w:keepLines/>
      </w:pPr>
      <w:r>
        <w:rPr>
          <w:b/>
        </w:rPr>
        <w:t>14  C.  Cōnstitūtum est dē artibus ad iuvenēs trādendīs disputāre.</w:t>
      </w:r>
      <w:r>
        <w:t xml:space="preserve">  Conventus adhūc futūrus est; argūmentum eius iam cōnstitūtum est.</w:t>
      </w:r>
    </w:p>
    <w:p>
      <w:pPr>
        <w:pStyle w:val="Key"/>
        <w:keepLines/>
      </w:pPr>
      <w:r>
        <w:rPr>
          <w:b/>
        </w:rPr>
        <w:t>15  A.  Artēs ā māiōribus accipiuntur et in vītā praesentium exercentur.</w:t>
      </w:r>
      <w:r>
        <w:t xml:space="preserve">  Patrimōnium et memoriam māiōrum et ūsum hominum nunc vīventium complectitur.</w:t>
      </w:r>
    </w:p>
    <w:sectPr w:rsidR="00FC693F" w:rsidRPr="0006063C" w:rsidSect="00034616">
      <w:pgSz w:w="12240" w:h="15840"/>
      <w:pgMar w:top="1037" w:right="893" w:bottom="792" w:left="893" w:header="360" w:footer="346" w:gutter="0"/>
      <w:cols w:space="300" w:num="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10454" w:val="right"/>
      </w:tabs>
    </w:pPr>
    <w:r>
      <w:rPr>
        <w:rFonts w:ascii="Calibri" w:hAnsi="Calibri"/>
        <w:sz w:val="16"/>
      </w:rPr>
      <w:t>munduslatinus.com</w:t>
      <w:tab/>
      <w:t xml:space="preserve">Pāgina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10454" w:val="right"/>
      </w:tabs>
      <w:spacing w:after="100"/>
      <w:pBdr>
        <w:bottom w:val="single" w:sz="4" w:color="777777"/>
      </w:pBdr>
    </w:pPr>
    <w:r>
      <w:rPr>
        <w:rFonts w:ascii="Times New Roman" w:hAnsi="Times New Roman"/>
        <w:b/>
        <w:sz w:val="36"/>
      </w:rPr>
      <w:t>Mundus Latīnus</w:t>
    </w:r>
    <w:r>
      <w:rPr>
        <w:rFonts w:ascii="Calibri" w:hAnsi="Calibri"/>
        <w:sz w:val="16"/>
      </w:rPr>
      <w:tab/>
      <w:t>AD ŪSUM SCHOLĀRUM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autoHyphenation w: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72" w:before="0" w:line="250" w:lineRule="exact"/>
    </w:pPr>
    <w:rPr>
      <w:rFonts w:ascii="Times New Roman" w:hAnsi="Times New Roman"/>
      <w:b w:val="0"/>
      <w:color w:val="000000"/>
      <w:sz w:val="22"/>
      <w:lang w:val="la"/>
    </w:rPr>
  </w:style>
  <w:style w:type="paragraph" w:styleId="Header">
    <w:name w:val="header"/>
    <w:basedOn w:val="Normal"/>
    <w:link w:val="HeaderChar"/>
    <w:uiPriority w:val="99"/>
    <w:unhideWhenUsed/>
    <w:rsid w:val="00E618BF"/>
    <w:pPr>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widowControl/>
      <w:spacing w:before="100" w:after="80" w:line="280" w:lineRule="exact"/>
      <w:outlineLvl w:val="0"/>
    </w:pPr>
    <w:rPr>
      <w:rFonts w:ascii="Times New Roman" w:hAnsi="Times New Roman"/>
      <w:b/>
      <w:bCs/>
      <w:color w:val="000000"/>
      <w:sz w:val="24"/>
      <w:szCs w:val="28"/>
    </w:rPr>
  </w:style>
  <w:style w:type="paragraph" w:styleId="Heading2">
    <w:name w:val="heading 2"/>
    <w:basedOn w:val="Normal"/>
    <w:next w:val="Normal"/>
    <w:link w:val="Heading2Char"/>
    <w:uiPriority w:val="9"/>
    <w:unhideWhenUsed/>
    <w:qFormat/>
    <w:rsid w:val="00FC693F"/>
    <w:pPr>
      <w:keepNext/>
      <w:keepLines/>
      <w:widowControl/>
      <w:spacing w:before="100" w:after="60" w:line="240" w:lineRule="exact"/>
      <w:outlineLvl w:val="1"/>
    </w:pPr>
    <w:rPr>
      <w:rFonts w:ascii="Times New Roman" w:hAnsi="Times New Roman"/>
      <w:b/>
      <w:bCs/>
      <w:color w:val="000000"/>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widowControl/>
      <w:spacing w:after="120" w:line="370" w:lineRule="exact" w:before="0"/>
      <w:contextualSpacing/>
    </w:pPr>
    <w:rPr>
      <w:rFonts w:ascii="Times New Roman" w:hAnsi="Times New Roman"/>
      <w:b/>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eta">
    <w:name w:val="Meta"/>
    <w:pPr>
      <w:widowControl/>
      <w:spacing w:after="100" w:before="0" w:line="200" w:lineRule="exact"/>
    </w:pPr>
    <w:rPr>
      <w:rFonts w:ascii="Calibri" w:hAnsi="Calibri"/>
      <w:b w:val="0"/>
      <w:color w:val="000000"/>
      <w:sz w:val="17"/>
    </w:rPr>
  </w:style>
  <w:style w:type="paragraph" w:customStyle="1" w:styleId="Deck">
    <w:name w:val="Deck"/>
    <w:pPr>
      <w:widowControl/>
      <w:spacing w:after="120" w:before="0" w:line="240" w:lineRule="exact"/>
    </w:pPr>
    <w:rPr>
      <w:rFonts w:ascii="Times New Roman" w:hAnsi="Times New Roman"/>
      <w:b w:val="0"/>
      <w:color w:val="000000"/>
      <w:sz w:val="21"/>
    </w:rPr>
  </w:style>
  <w:style w:type="paragraph" w:customStyle="1" w:styleId="Note">
    <w:name w:val="Note"/>
    <w:pPr>
      <w:widowControl/>
      <w:spacing w:after="60" w:before="0" w:line="228" w:lineRule="exact"/>
    </w:pPr>
    <w:rPr>
      <w:rFonts w:ascii="Times New Roman" w:hAnsi="Times New Roman"/>
      <w:b w:val="0"/>
      <w:color w:val="000000"/>
      <w:sz w:val="20"/>
    </w:rPr>
  </w:style>
  <w:style w:type="paragraph" w:customStyle="1" w:styleId="Gloss">
    <w:name w:val="Gloss"/>
    <w:pPr>
      <w:widowControl/>
      <w:spacing w:after="80" w:before="0" w:line="230" w:lineRule="exact"/>
    </w:pPr>
    <w:rPr>
      <w:rFonts w:ascii="Times New Roman" w:hAnsi="Times New Roman"/>
      <w:b w:val="0"/>
      <w:color w:val="000000"/>
      <w:sz w:val="20"/>
    </w:rPr>
  </w:style>
  <w:style w:type="paragraph" w:customStyle="1" w:styleId="Question">
    <w:name w:val="Question"/>
    <w:pPr>
      <w:widowControl/>
      <w:spacing w:after="30" w:before="60" w:line="226" w:lineRule="exact"/>
    </w:pPr>
    <w:rPr>
      <w:rFonts w:ascii="Times New Roman" w:hAnsi="Times New Roman"/>
      <w:b/>
      <w:color w:val="000000"/>
      <w:sz w:val="21"/>
    </w:rPr>
  </w:style>
  <w:style w:type="paragraph" w:customStyle="1" w:styleId="Choice">
    <w:name w:val="Choice"/>
    <w:pPr>
      <w:widowControl/>
      <w:spacing w:after="0" w:before="0" w:line="224" w:lineRule="exact"/>
    </w:pPr>
    <w:rPr>
      <w:rFonts w:ascii="Times New Roman" w:hAnsi="Times New Roman"/>
      <w:b w:val="0"/>
      <w:color w:val="000000"/>
      <w:sz w:val="21"/>
    </w:rPr>
  </w:style>
  <w:style w:type="paragraph" w:customStyle="1" w:styleId="Key">
    <w:name w:val="Key"/>
    <w:pPr>
      <w:widowControl/>
      <w:spacing w:after="140" w:before="0" w:line="240" w:lineRule="exact"/>
    </w:pPr>
    <w:rPr>
      <w:rFonts w:ascii="Times New Roman" w:hAnsi="Times New Roman"/>
      <w:b w:val="0"/>
      <w:color w:val="000000"/>
      <w:sz w:val="21"/>
    </w:rPr>
  </w:style>
  <w:style w:type="paragraph" w:customStyle="1" w:styleId="Compact">
    <w:name w:val="Compact"/>
    <w:pPr>
      <w:widowControl/>
      <w:spacing w:after="80" w:before="0" w:line="220" w:lineRule="exact"/>
    </w:pPr>
    <w:rPr>
      <w:rFonts w:ascii="Times New Roman" w:hAnsi="Times New Roman"/>
      <w:b w:val="0"/>
      <w:color w:val="000000"/>
      <w:sz w:val="19"/>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Artēs vīvae: quid posterīs trādimus?</dc:title>
  <dc:subject>Nūntiī et quaestiōnēs ad ūsum scholārum</dc:subject>
  <dc:creator>Mundus Latinus</dc:creator>
  <cp:keywords>Latin; classroom; macrons</cp:keywords>
  <dc:description/>
  <cp:lastModifiedBy>Mundus Latinus</cp:lastModifiedBy>
  <cp:revision>1</cp:revision>
  <dcterms:created xsi:type="dcterms:W3CDTF">2026-10-21T12:00:00Z</dcterms:created>
  <dcterms:modified xsi:type="dcterms:W3CDTF">2013-12-23T23:15:00Z</dcterms:modified>
  <cp:category/>
</cp:coreProperties>
</file>