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Meta"/>
        <w:keepLines w:val="0"/>
      </w:pPr>
      <w:r>
        <w:t>09  /  Nūntius et vocābula  /  20 Octōbris 2026  /  Cum macrōnibus</w:t>
      </w:r>
    </w:p>
    <w:p>
      <w:pPr>
        <w:pStyle w:val="Title"/>
        <w:keepLines w:val="0"/>
      </w:pPr>
      <w:r>
        <w:t>Cōdex Voynich: folia aliō ōrdine legenda?</w:t>
      </w:r>
    </w:p>
    <w:p>
      <w:pPr>
        <w:pStyle w:val="Deck"/>
        <w:keepLines w:val="0"/>
      </w:pPr>
      <w:r>
        <w:t>Nova coniectūra dē fōrmā librī prōpōnitur; sēnsus scrīptūrae tamen obscūrus manet.</w:t>
      </w:r>
    </w:p>
    <w:p>
      <w:pPr>
        <w:keepLines w:val="0"/>
      </w:pPr>
      <w:r>
        <w:t>Cōdex Voynich, quī in bibliothēcā Ūniversitātis Yale servātur, multōs lēctōrēs iam diū movet. In eō plantae, stēllae et figūrae hominum pictae sunt. Litterae autem īnsolitae sunt, neque sēnsus tōtīus librī certō cognitus est. Colin Layfield et Lisa Fagin Davis aliam quaestiōnem tractant: num folia rēctō ōrdine legantur.</w:t>
      </w:r>
    </w:p>
    <w:p>
      <w:pPr>
        <w:keepLines w:val="0"/>
      </w:pPr>
      <w:r>
        <w:t>In studiō mēnse Iūliō dīvulgātō auctōrēs suspicantur librum initiō ex singulīs membrānīs complicātīs cōnstitisse. Membrāna semel complicāta quattuor pāginās praebet. Hae partēs fortasse deinceps legēbantur. Posteā, cum membrānae aliae intrā aliās positae et cōnsūtae sunt, ōrdō pāginārum mūtārī potuit. Sī ita factum est, pāginae ōlim vīcīnae nunc longē inter sē distant.</w:t>
      </w:r>
    </w:p>
    <w:p>
      <w:pPr>
        <w:keepLines w:val="0"/>
      </w:pPr>
      <w:r>
        <w:t>Auctōrēs computātrō ūsī sunt, ut partēs scrīptūrae inter sē comparārent. Etiam librōs quōrum verba intelleguntur exāmināvērunt. Similitūdinēs quās invēnērunt suae coniectūrae favēre putant. Ratiō haec ōrdinem partium quaerit; ipsa verba ignōta nōn explicat. Alia indicia, sīcut forāmina per quae fīla ducta sunt, quoque cōnsīderanda sunt.</w:t>
      </w:r>
    </w:p>
    <w:p>
      <w:pPr>
        <w:keepLines w:val="0"/>
      </w:pPr>
      <w:r>
        <w:t>Cavendum igitur est nē nova coniectūra prō certā solūtiōne habeātur. Nōndum cōnstat quid tōtus cōdex significet aut cūr scrīptus sit. Sī autem ōrdō prīstinus melius cognōscētur, futūrī lēctōrēs rem dīligentius investīgāre poterunt. Interdum ad librum intellegendum nōn sōlum verba, sed etiam ipsa folia īnspicienda sunt.</w:t>
      </w:r>
    </w:p>
    <w:p>
      <w:pPr>
        <w:pStyle w:val="Heading2"/>
        <w:keepLines w:val="0"/>
      </w:pPr>
      <w:r>
        <w:t>Vocābula explicāta</w:t>
      </w:r>
    </w:p>
    <w:p>
      <w:pPr>
        <w:spacing w:line="20" w:lineRule="exact" w:before="0" w:after="0"/>
        <w:sectPr>
          <w:headerReference w:type="default" r:id="rId9"/>
          <w:footerReference w:type="default" r:id="rId10"/>
          <w:pgSz w:w="12240" w:h="15840"/>
          <w:pgMar w:top="1037" w:right="893" w:bottom="792" w:left="893" w:header="360" w:footer="346" w:gutter="0"/>
          <w:cols w:space="300" w:num="1"/>
          <w:docGrid w:linePitch="360"/>
        </w:sectPr>
      </w:pPr>
    </w:p>
    <w:p>
      <w:pPr>
        <w:pStyle w:val="Gloss"/>
        <w:keepLines/>
      </w:pPr>
      <w:r>
        <w:rPr>
          <w:b/>
        </w:rPr>
        <w:t xml:space="preserve">cōdex, -icis m.  </w:t>
      </w:r>
      <w:r>
        <w:t>liber cuius folia inter sē iūncta sunt</w:t>
      </w:r>
    </w:p>
    <w:p>
      <w:pPr>
        <w:pStyle w:val="Gloss"/>
        <w:keepLines/>
      </w:pPr>
      <w:r>
        <w:rPr>
          <w:b/>
        </w:rPr>
        <w:t xml:space="preserve">folium, -iī n.  </w:t>
      </w:r>
      <w:r>
        <w:t>pars librī quae duās pāginās habet</w:t>
      </w:r>
    </w:p>
    <w:p>
      <w:pPr>
        <w:pStyle w:val="Gloss"/>
        <w:keepLines/>
      </w:pPr>
      <w:r>
        <w:rPr>
          <w:b/>
        </w:rPr>
        <w:t xml:space="preserve">membrāna, -ae f.  </w:t>
      </w:r>
      <w:r>
        <w:t>pellis parāta in quā scrībī potest</w:t>
      </w:r>
    </w:p>
    <w:p>
      <w:pPr>
        <w:pStyle w:val="Gloss"/>
        <w:keepLines/>
      </w:pPr>
      <w:r>
        <w:rPr>
          <w:b/>
        </w:rPr>
        <w:t xml:space="preserve">complicō, complicāre  </w:t>
      </w:r>
      <w:r>
        <w:t>partem reī super aliam partem flectere</w:t>
      </w:r>
    </w:p>
    <w:p>
      <w:pPr>
        <w:keepLines w:val="0"/>
        <w:spacing w:line="20" w:lineRule="exact" w:after="0"/>
      </w:pPr>
      <w:r>
        <w:br w:type="column"/>
      </w:r>
    </w:p>
    <w:p>
      <w:pPr>
        <w:pStyle w:val="Gloss"/>
        <w:keepLines/>
      </w:pPr>
      <w:r>
        <w:rPr>
          <w:b/>
        </w:rPr>
        <w:t xml:space="preserve">cōnsuō, cōnsuere  </w:t>
      </w:r>
      <w:r>
        <w:t>rēs acū et fīlō iungere</w:t>
      </w:r>
    </w:p>
    <w:p>
      <w:pPr>
        <w:pStyle w:val="Gloss"/>
        <w:keepLines/>
      </w:pPr>
      <w:r>
        <w:rPr>
          <w:b/>
        </w:rPr>
        <w:t xml:space="preserve">computātrum, -ī n.  </w:t>
      </w:r>
      <w:r>
        <w:t>māchina quae numerōs et alia data tractat</w:t>
      </w:r>
    </w:p>
    <w:p>
      <w:pPr>
        <w:pStyle w:val="Gloss"/>
        <w:keepLines/>
      </w:pPr>
      <w:r>
        <w:rPr>
          <w:b/>
        </w:rPr>
        <w:t xml:space="preserve">coniectūra, -ae f.  </w:t>
      </w:r>
      <w:r>
        <w:t>sententia ex indiciīs ducta, nōndum certa</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09  /  Quaestiōnēs  /  20 Octōbris 2026  /  Cum macrōnibus</w:t>
      </w:r>
    </w:p>
    <w:p>
      <w:pPr>
        <w:pStyle w:val="Title"/>
        <w:keepLines w:val="0"/>
      </w:pPr>
      <w:r>
        <w:t>Cōdex Voynich: folia aliō ōrdine legenda?</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Ubī cōdex Voynich servātur?</w:t>
      </w:r>
    </w:p>
    <w:p>
      <w:pPr>
        <w:pStyle w:val="Choice"/>
        <w:keepNext/>
        <w:keepLines/>
        <w:ind w:left="187" w:hanging="187"/>
      </w:pPr>
      <w:r>
        <w:t>A.  In bibliothēcā Ūniversitātis Yale.</w:t>
      </w:r>
    </w:p>
    <w:p>
      <w:pPr>
        <w:pStyle w:val="Choice"/>
        <w:keepNext/>
        <w:keepLines/>
        <w:ind w:left="187" w:hanging="187"/>
      </w:pPr>
      <w:r>
        <w:t>B.  In bibliothēcā Acadēmiae Suecicae.</w:t>
      </w:r>
    </w:p>
    <w:p>
      <w:pPr>
        <w:pStyle w:val="Choice"/>
        <w:keepNext/>
        <w:keepLines/>
        <w:ind w:left="187" w:hanging="187"/>
      </w:pPr>
      <w:r>
        <w:t>C.  In bibliothēcā Collēgiī Londīniēnsis.</w:t>
      </w:r>
    </w:p>
    <w:p>
      <w:pPr>
        <w:pStyle w:val="Choice"/>
        <w:keepNext w:val="0"/>
        <w:keepLines/>
        <w:ind w:left="187" w:hanging="187"/>
      </w:pPr>
      <w:r>
        <w:t>D.  In bibliothēcā urbis Rōmae.</w:t>
      </w:r>
    </w:p>
    <w:p>
      <w:pPr>
        <w:pStyle w:val="Question"/>
        <w:keepNext/>
        <w:keepLines/>
      </w:pPr>
      <w:r>
        <w:t>02  Quae rēs pictae in prīmā parte nūntiī commemorantur?</w:t>
      </w:r>
    </w:p>
    <w:p>
      <w:pPr>
        <w:pStyle w:val="Choice"/>
        <w:keepNext/>
        <w:keepLines/>
        <w:ind w:left="187" w:hanging="187"/>
      </w:pPr>
      <w:r>
        <w:t>A.  Nāvēs et itinera.</w:t>
      </w:r>
    </w:p>
    <w:p>
      <w:pPr>
        <w:pStyle w:val="Choice"/>
        <w:keepNext/>
        <w:keepLines/>
        <w:ind w:left="187" w:hanging="187"/>
      </w:pPr>
      <w:r>
        <w:t>B.  Plantae et stēllae.</w:t>
      </w:r>
    </w:p>
    <w:p>
      <w:pPr>
        <w:pStyle w:val="Choice"/>
        <w:keepNext/>
        <w:keepLines/>
        <w:ind w:left="187" w:hanging="187"/>
      </w:pPr>
      <w:r>
        <w:t>C.  Urbēs et mūrī.</w:t>
      </w:r>
    </w:p>
    <w:p>
      <w:pPr>
        <w:pStyle w:val="Choice"/>
        <w:keepNext w:val="0"/>
        <w:keepLines/>
        <w:ind w:left="187" w:hanging="187"/>
      </w:pPr>
      <w:r>
        <w:t>D.  Rēgēs et proelia.</w:t>
      </w:r>
    </w:p>
    <w:p>
      <w:pPr>
        <w:pStyle w:val="Question"/>
        <w:keepNext/>
        <w:keepLines/>
      </w:pPr>
      <w:r>
        <w:t>03  Quot pāginās membrāna semel complicāta praebet?</w:t>
      </w:r>
    </w:p>
    <w:p>
      <w:pPr>
        <w:pStyle w:val="Choice"/>
        <w:keepNext/>
        <w:keepLines/>
        <w:ind w:left="187" w:hanging="187"/>
      </w:pPr>
      <w:r>
        <w:t>A.  Duās.</w:t>
      </w:r>
    </w:p>
    <w:p>
      <w:pPr>
        <w:pStyle w:val="Choice"/>
        <w:keepNext/>
        <w:keepLines/>
        <w:ind w:left="187" w:hanging="187"/>
      </w:pPr>
      <w:r>
        <w:t>B.  Sex.</w:t>
      </w:r>
    </w:p>
    <w:p>
      <w:pPr>
        <w:pStyle w:val="Choice"/>
        <w:keepNext/>
        <w:keepLines/>
        <w:ind w:left="187" w:hanging="187"/>
      </w:pPr>
      <w:r>
        <w:t>C.  Quattuor.</w:t>
      </w:r>
    </w:p>
    <w:p>
      <w:pPr>
        <w:pStyle w:val="Choice"/>
        <w:keepNext w:val="0"/>
        <w:keepLines/>
        <w:ind w:left="187" w:hanging="187"/>
      </w:pPr>
      <w:r>
        <w:t>D.  Octo.</w:t>
      </w:r>
    </w:p>
    <w:p>
      <w:pPr>
        <w:pStyle w:val="Question"/>
        <w:keepNext/>
        <w:keepLines/>
      </w:pPr>
      <w:r>
        <w:t>04  Quōmodo auctōrēs partēs scrīptūrae comparāvērunt?</w:t>
      </w:r>
    </w:p>
    <w:p>
      <w:pPr>
        <w:pStyle w:val="Choice"/>
        <w:keepNext/>
        <w:keepLines/>
        <w:ind w:left="187" w:hanging="187"/>
      </w:pPr>
      <w:r>
        <w:t>A.  Verba omnia in Latīnum vertērunt.</w:t>
      </w:r>
    </w:p>
    <w:p>
      <w:pPr>
        <w:pStyle w:val="Choice"/>
        <w:keepNext/>
        <w:keepLines/>
        <w:ind w:left="187" w:hanging="187"/>
      </w:pPr>
      <w:r>
        <w:t>B.  Folia omnia dēnuō cōnsuērunt.</w:t>
      </w:r>
    </w:p>
    <w:p>
      <w:pPr>
        <w:pStyle w:val="Choice"/>
        <w:keepNext/>
        <w:keepLines/>
        <w:ind w:left="187" w:hanging="187"/>
      </w:pPr>
      <w:r>
        <w:t>C.  Litterās ignōtās litterīs nōtīs mūtāvērunt.</w:t>
      </w:r>
    </w:p>
    <w:p>
      <w:pPr>
        <w:pStyle w:val="Choice"/>
        <w:keepNext w:val="0"/>
        <w:keepLines/>
        <w:ind w:left="187" w:hanging="187"/>
      </w:pPr>
      <w:r>
        <w:t>D.  Computātrō ūsī sunt.</w:t>
      </w:r>
    </w:p>
    <w:p>
      <w:pPr>
        <w:pStyle w:val="Question"/>
        <w:keepNext/>
        <w:keepLines/>
      </w:pPr>
      <w:r>
        <w:t>05  Quid nōndum certō cognitum est?</w:t>
      </w:r>
    </w:p>
    <w:p>
      <w:pPr>
        <w:pStyle w:val="Choice"/>
        <w:keepNext/>
        <w:keepLines/>
        <w:ind w:left="187" w:hanging="187"/>
      </w:pPr>
      <w:r>
        <w:t>A.  Ubī cōdex servētur.</w:t>
      </w:r>
    </w:p>
    <w:p>
      <w:pPr>
        <w:pStyle w:val="Choice"/>
        <w:keepNext/>
        <w:keepLines/>
        <w:ind w:left="187" w:hanging="187"/>
      </w:pPr>
      <w:r>
        <w:t>B.  Sēnsus tōtīus cōdicis.</w:t>
      </w:r>
    </w:p>
    <w:p>
      <w:pPr>
        <w:pStyle w:val="Choice"/>
        <w:keepNext/>
        <w:keepLines/>
        <w:ind w:left="187" w:hanging="187"/>
      </w:pPr>
      <w:r>
        <w:t>C.  Num stēllae in eō pictae sint.</w:t>
      </w:r>
    </w:p>
    <w:p>
      <w:pPr>
        <w:pStyle w:val="Choice"/>
        <w:keepNext w:val="0"/>
        <w:keepLines/>
        <w:ind w:left="187" w:hanging="187"/>
      </w:pPr>
      <w:r>
        <w:t>D.  Quot pāginae ex membrānā complicātā fīant.</w:t>
      </w:r>
    </w:p>
    <w:p>
      <w:pPr>
        <w:pStyle w:val="Heading2"/>
        <w:keepLines w:val="0"/>
      </w:pPr>
      <w:r>
        <w:t>Quaestiōnēs mediōcrēs</w:t>
      </w:r>
    </w:p>
    <w:p>
      <w:pPr>
        <w:pStyle w:val="Question"/>
        <w:keepNext/>
        <w:keepLines/>
      </w:pPr>
      <w:r>
        <w:t>06  Quam quaestiōnem auctōrēs praecipuē tractant?</w:t>
      </w:r>
    </w:p>
    <w:p>
      <w:pPr>
        <w:pStyle w:val="Choice"/>
        <w:keepNext/>
        <w:keepLines/>
        <w:ind w:left="187" w:hanging="187"/>
      </w:pPr>
      <w:r>
        <w:t>A.  Num plantae pictae adhūc in Ītaliā crēscant.</w:t>
      </w:r>
    </w:p>
    <w:p>
      <w:pPr>
        <w:pStyle w:val="Choice"/>
        <w:keepNext/>
        <w:keepLines/>
        <w:ind w:left="187" w:hanging="187"/>
      </w:pPr>
      <w:r>
        <w:t>B.  Quot lēctōrēs bibliothēcam cotīdiē vīsitent.</w:t>
      </w:r>
    </w:p>
    <w:p>
      <w:pPr>
        <w:pStyle w:val="Choice"/>
        <w:keepNext/>
        <w:keepLines/>
        <w:ind w:left="187" w:hanging="187"/>
      </w:pPr>
      <w:r>
        <w:t>C.  Num folia rēctō ōrdine legantur.</w:t>
      </w:r>
    </w:p>
    <w:p>
      <w:pPr>
        <w:pStyle w:val="Choice"/>
        <w:keepNext w:val="0"/>
        <w:keepLines/>
        <w:ind w:left="187" w:hanging="187"/>
      </w:pPr>
      <w:r>
        <w:t>D.  Quis tōtum cōdicem in Latīnum verterit.</w:t>
      </w:r>
    </w:p>
    <w:p>
      <w:pPr>
        <w:pStyle w:val="Question"/>
        <w:keepNext/>
        <w:keepLines/>
      </w:pPr>
      <w:r>
        <w:t>07  Quōmodo ōrdō pāginārum mūtārī potuit?</w:t>
      </w:r>
    </w:p>
    <w:p>
      <w:pPr>
        <w:pStyle w:val="Choice"/>
        <w:keepNext/>
        <w:keepLines/>
        <w:ind w:left="187" w:hanging="187"/>
      </w:pPr>
      <w:r>
        <w:t>A.  Membrānīs aliīs intrā aliās positīs et cōnsūtīs.</w:t>
      </w:r>
    </w:p>
    <w:p>
      <w:pPr>
        <w:pStyle w:val="Choice"/>
        <w:keepNext/>
        <w:keepLines/>
        <w:ind w:left="187" w:hanging="187"/>
      </w:pPr>
      <w:r>
        <w:t>B.  Novā trānslātiōne omnibus foliīs additā.</w:t>
      </w:r>
    </w:p>
    <w:p>
      <w:pPr>
        <w:pStyle w:val="Choice"/>
        <w:keepNext/>
        <w:keepLines/>
        <w:ind w:left="187" w:hanging="187"/>
      </w:pPr>
      <w:r>
        <w:t>C.  Pictūrīs omnibus in prīmam partem librī trānslātīs.</w:t>
      </w:r>
    </w:p>
    <w:p>
      <w:pPr>
        <w:pStyle w:val="Choice"/>
        <w:keepNext w:val="0"/>
        <w:keepLines/>
        <w:ind w:left="187" w:hanging="187"/>
      </w:pPr>
      <w:r>
        <w:t>D.  Litterīs ignōtīs ōrdine alphabetī dispositīs.</w:t>
      </w:r>
    </w:p>
    <w:p>
      <w:pPr>
        <w:pStyle w:val="Question"/>
        <w:keepNext/>
        <w:keepLines/>
      </w:pPr>
      <w:r>
        <w:t>08  Quid auctōrēs praeter cōdicem Voynich exāmināvērunt?</w:t>
      </w:r>
    </w:p>
    <w:p>
      <w:pPr>
        <w:pStyle w:val="Choice"/>
        <w:keepNext/>
        <w:keepLines/>
        <w:ind w:left="187" w:hanging="187"/>
      </w:pPr>
      <w:r>
        <w:t>A.  Tantum librōs quōrum folia dēperdita sunt.</w:t>
      </w:r>
    </w:p>
    <w:p>
      <w:pPr>
        <w:pStyle w:val="Choice"/>
        <w:keepNext/>
        <w:keepLines/>
        <w:ind w:left="187" w:hanging="187"/>
      </w:pPr>
      <w:r>
        <w:t>B.  Tantum epistulās ā lēctōribus missās.</w:t>
      </w:r>
    </w:p>
    <w:p>
      <w:pPr>
        <w:pStyle w:val="Choice"/>
        <w:keepNext/>
        <w:keepLines/>
        <w:ind w:left="187" w:hanging="187"/>
      </w:pPr>
      <w:r>
        <w:t>C.  Librōs quī nūllam scrīptūram continent.</w:t>
      </w:r>
    </w:p>
    <w:p>
      <w:pPr>
        <w:pStyle w:val="Choice"/>
        <w:keepNext w:val="0"/>
        <w:keepLines/>
        <w:ind w:left="187" w:hanging="187"/>
      </w:pPr>
      <w:r>
        <w:t>D.  Librōs quōrum verba intelleguntur.</w:t>
      </w:r>
    </w:p>
    <w:p>
      <w:pPr>
        <w:pStyle w:val="Question"/>
        <w:keepNext/>
        <w:keepLines/>
      </w:pPr>
      <w:r>
        <w:t>09  Quid vocābulum coniectūra hōc locō significat?</w:t>
      </w:r>
    </w:p>
    <w:p>
      <w:pPr>
        <w:pStyle w:val="Choice"/>
        <w:keepNext/>
        <w:keepLines/>
        <w:ind w:left="187" w:hanging="187"/>
      </w:pPr>
      <w:r>
        <w:t>A.  Solūtiōnem omnibus modīs iam cōnfirmātam.</w:t>
      </w:r>
    </w:p>
    <w:p>
      <w:pPr>
        <w:pStyle w:val="Choice"/>
        <w:keepNext/>
        <w:keepLines/>
        <w:ind w:left="187" w:hanging="187"/>
      </w:pPr>
      <w:r>
        <w:t>B.  Trānslātiōnem omnium verbōrum iam perfectam.</w:t>
      </w:r>
    </w:p>
    <w:p>
      <w:pPr>
        <w:pStyle w:val="Choice"/>
        <w:keepNext/>
        <w:keepLines/>
        <w:ind w:left="187" w:hanging="187"/>
      </w:pPr>
      <w:r>
        <w:t>C.  Explicātiōnem prōpositam quae nōndum certa est.</w:t>
      </w:r>
    </w:p>
    <w:p>
      <w:pPr>
        <w:pStyle w:val="Choice"/>
        <w:keepNext w:val="0"/>
        <w:keepLines/>
        <w:ind w:left="187" w:hanging="187"/>
      </w:pPr>
      <w:r>
        <w:t>D.  Imāginem quae sine scrīptūrā picta est.</w:t>
      </w:r>
    </w:p>
    <w:p>
      <w:pPr>
        <w:pStyle w:val="Question"/>
        <w:keepNext/>
        <w:keepLines/>
      </w:pPr>
      <w:r>
        <w:t>10  Quod indicium corporeum quoque cōnsīderandum est?</w:t>
      </w:r>
    </w:p>
    <w:p>
      <w:pPr>
        <w:pStyle w:val="Choice"/>
        <w:keepNext/>
        <w:keepLines/>
        <w:ind w:left="187" w:hanging="187"/>
      </w:pPr>
      <w:r>
        <w:t>A.  Nōtae quibus omnis sēnsus explicātur.</w:t>
      </w:r>
    </w:p>
    <w:p>
      <w:pPr>
        <w:pStyle w:val="Choice"/>
        <w:keepNext/>
        <w:keepLines/>
        <w:ind w:left="187" w:hanging="187"/>
      </w:pPr>
      <w:r>
        <w:t>B.  Forāmina per quae fīla ducta sunt.</w:t>
      </w:r>
    </w:p>
    <w:p>
      <w:pPr>
        <w:pStyle w:val="Choice"/>
        <w:keepNext/>
        <w:keepLines/>
        <w:ind w:left="187" w:hanging="187"/>
      </w:pPr>
      <w:r>
        <w:t>C.  Titulī Latīnī quī ōrdinem certō indicant.</w:t>
      </w:r>
    </w:p>
    <w:p>
      <w:pPr>
        <w:pStyle w:val="Choice"/>
        <w:keepNext w:val="0"/>
        <w:keepLines/>
        <w:ind w:left="187" w:hanging="187"/>
      </w:pPr>
      <w:r>
        <w:t>D.  Numerī pāginārum ab auctōribus nūper additī.</w:t>
      </w:r>
    </w:p>
    <w:p>
      <w:pPr>
        <w:pStyle w:val="Heading2"/>
        <w:keepLines w:val="0"/>
      </w:pPr>
      <w:r>
        <w:t>Quaestiōnēs difficilēs</w:t>
      </w:r>
    </w:p>
    <w:p>
      <w:pPr>
        <w:pStyle w:val="Question"/>
        <w:keepNext/>
        <w:keepLines/>
      </w:pPr>
      <w:r>
        <w:t>11  Quōmodo coniectūra dē foliīs comparātiōnem scrīptūrae adiuvāre potest?</w:t>
      </w:r>
    </w:p>
    <w:p>
      <w:pPr>
        <w:pStyle w:val="Choice"/>
        <w:keepNext/>
        <w:keepLines/>
        <w:ind w:left="187" w:hanging="187"/>
      </w:pPr>
      <w:r>
        <w:t>A.  Suādet sōlās pāginās nunc vīcīnās inter sē comparāre.</w:t>
      </w:r>
    </w:p>
    <w:p>
      <w:pPr>
        <w:pStyle w:val="Choice"/>
        <w:keepNext/>
        <w:keepLines/>
        <w:ind w:left="187" w:hanging="187"/>
      </w:pPr>
      <w:r>
        <w:t>B.  Suādet ōrdinem hodiernum sine aliō exāmine retinēre.</w:t>
      </w:r>
    </w:p>
    <w:p>
      <w:pPr>
        <w:pStyle w:val="Choice"/>
        <w:keepNext/>
        <w:keepLines/>
        <w:ind w:left="187" w:hanging="187"/>
      </w:pPr>
      <w:r>
        <w:t>C.  Suādet pictūrās numerāre, ōrdine scrīptūrae omissō.</w:t>
      </w:r>
    </w:p>
    <w:p>
      <w:pPr>
        <w:pStyle w:val="Choice"/>
        <w:keepNext w:val="0"/>
        <w:keepLines/>
        <w:ind w:left="187" w:hanging="187"/>
      </w:pPr>
      <w:r>
        <w:t>D.  Suādet etiam partēs nunc sēparātās inter sē comparāre.</w:t>
      </w:r>
    </w:p>
    <w:p>
      <w:pPr>
        <w:pStyle w:val="Question"/>
        <w:keepNext/>
        <w:keepLines/>
      </w:pPr>
      <w:r>
        <w:t>12  Cūr melior cognitiō ōrdinis nōn idem est ac tōta solūtiō?</w:t>
      </w:r>
    </w:p>
    <w:p>
      <w:pPr>
        <w:pStyle w:val="Choice"/>
        <w:keepNext/>
        <w:keepLines/>
        <w:ind w:left="187" w:hanging="187"/>
      </w:pPr>
      <w:r>
        <w:t>A.  Quia ōrdinem invenīre et verba intellegere dīversae quaestiōnēs sunt.</w:t>
      </w:r>
    </w:p>
    <w:p>
      <w:pPr>
        <w:pStyle w:val="Choice"/>
        <w:keepNext/>
        <w:keepLines/>
        <w:ind w:left="187" w:hanging="187"/>
      </w:pPr>
      <w:r>
        <w:t>B.  Quia omnēs litterae iam sine dubiō explicātae sunt.</w:t>
      </w:r>
    </w:p>
    <w:p>
      <w:pPr>
        <w:pStyle w:val="Choice"/>
        <w:keepNext/>
        <w:keepLines/>
        <w:ind w:left="187" w:hanging="187"/>
      </w:pPr>
      <w:r>
        <w:t>C.  Quia ōrdō pāginārum ad ūllum librum nihil pertinet.</w:t>
      </w:r>
    </w:p>
    <w:p>
      <w:pPr>
        <w:pStyle w:val="Choice"/>
        <w:keepNext w:val="0"/>
        <w:keepLines/>
        <w:ind w:left="187" w:hanging="187"/>
      </w:pPr>
      <w:r>
        <w:t>D.  Quia auctōrēs nūllās scrīptūrae partēs comparāvērunt.</w:t>
      </w:r>
    </w:p>
    <w:p>
      <w:pPr>
        <w:pStyle w:val="Question"/>
        <w:keepNext/>
        <w:keepLines/>
      </w:pPr>
      <w:r>
        <w:t>13  Cūr folia ipsa, nōn sōlum verba, īnspicienda sunt?</w:t>
      </w:r>
    </w:p>
    <w:p>
      <w:pPr>
        <w:pStyle w:val="Choice"/>
        <w:keepNext/>
        <w:keepLines/>
        <w:ind w:left="187" w:hanging="187"/>
      </w:pPr>
      <w:r>
        <w:t>A.  Quia verba nūllīus librī umquam intellegī possunt.</w:t>
      </w:r>
    </w:p>
    <w:p>
      <w:pPr>
        <w:pStyle w:val="Choice"/>
        <w:keepNext/>
        <w:keepLines/>
        <w:ind w:left="187" w:hanging="187"/>
      </w:pPr>
      <w:r>
        <w:t>B.  Quia fōrma librī et sūtūra ad ōrdinem prīstinum pertinēre possunt.</w:t>
      </w:r>
    </w:p>
    <w:p>
      <w:pPr>
        <w:pStyle w:val="Choice"/>
        <w:keepNext/>
        <w:keepLines/>
        <w:ind w:left="187" w:hanging="187"/>
      </w:pPr>
      <w:r>
        <w:t>C.  Quia pictūrae semper certam trānslātiōnem praebent.</w:t>
      </w:r>
    </w:p>
    <w:p>
      <w:pPr>
        <w:pStyle w:val="Choice"/>
        <w:keepNext w:val="0"/>
        <w:keepLines/>
        <w:ind w:left="187" w:hanging="187"/>
      </w:pPr>
      <w:r>
        <w:t>D.  Quia membrānae sine ūllā scrīptūrā inventae sunt.</w:t>
      </w:r>
    </w:p>
    <w:p>
      <w:pPr>
        <w:pStyle w:val="Question"/>
        <w:keepNext/>
        <w:keepLines/>
      </w:pPr>
      <w:r>
        <w:t>14  Quae ratiō investīgandī cum nūntiō maximē congruit?</w:t>
      </w:r>
    </w:p>
    <w:p>
      <w:pPr>
        <w:pStyle w:val="Choice"/>
        <w:keepNext/>
        <w:keepLines/>
        <w:ind w:left="187" w:hanging="187"/>
      </w:pPr>
      <w:r>
        <w:t>A.  Omnia forāmina neglegere et coniectūram certam appellāre.</w:t>
      </w:r>
    </w:p>
    <w:p>
      <w:pPr>
        <w:pStyle w:val="Choice"/>
        <w:keepNext/>
        <w:keepLines/>
        <w:ind w:left="187" w:hanging="187"/>
      </w:pPr>
      <w:r>
        <w:t>B.  Omnēs librōs nōtōs ab investīgātiōne remōvēre.</w:t>
      </w:r>
    </w:p>
    <w:p>
      <w:pPr>
        <w:pStyle w:val="Choice"/>
        <w:keepNext/>
        <w:keepLines/>
        <w:ind w:left="187" w:hanging="187"/>
      </w:pPr>
      <w:r>
        <w:t>C.  Comparātiōnem scrīptūrae cum indiciīs sūtūrae coniungere.</w:t>
      </w:r>
    </w:p>
    <w:p>
      <w:pPr>
        <w:pStyle w:val="Choice"/>
        <w:keepNext w:val="0"/>
        <w:keepLines/>
        <w:ind w:left="187" w:hanging="187"/>
      </w:pPr>
      <w:r>
        <w:t>D.  Sēnsum tōtīus librī ex ūnā pictūrā statim statuere.</w:t>
      </w:r>
    </w:p>
    <w:p>
      <w:pPr>
        <w:pStyle w:val="Question"/>
        <w:keepNext/>
        <w:keepLines/>
      </w:pPr>
      <w:r>
        <w:t>15  Quae conclūsiō post hoc studium cautissimē prōpōnitur?</w:t>
      </w:r>
    </w:p>
    <w:p>
      <w:pPr>
        <w:pStyle w:val="Choice"/>
        <w:keepNext/>
        <w:keepLines/>
        <w:ind w:left="187" w:hanging="187"/>
      </w:pPr>
      <w:r>
        <w:t>A.  Ōrdō prīstinus fortasse melius cognōscī potest, sed sēnsus manet incertus.</w:t>
      </w:r>
    </w:p>
    <w:p>
      <w:pPr>
        <w:pStyle w:val="Choice"/>
        <w:keepNext/>
        <w:keepLines/>
        <w:ind w:left="187" w:hanging="187"/>
      </w:pPr>
      <w:r>
        <w:t>B.  Auctōrēs omnia verba lēgērunt et causam scrībendī probāvērunt.</w:t>
      </w:r>
    </w:p>
    <w:p>
      <w:pPr>
        <w:pStyle w:val="Choice"/>
        <w:keepNext/>
        <w:keepLines/>
        <w:ind w:left="187" w:hanging="187"/>
      </w:pPr>
      <w:r>
        <w:t>C.  Cōdex sine dubiō eōdem ōrdine ab initiō servātus est.</w:t>
      </w:r>
    </w:p>
    <w:p>
      <w:pPr>
        <w:pStyle w:val="Choice"/>
        <w:keepNext w:val="0"/>
        <w:keepLines/>
        <w:ind w:left="187" w:hanging="187"/>
      </w:pPr>
      <w:r>
        <w:t>D.  Iam cōnstat nūllam pictūram ad scrīptūram pertinēre.</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09  /  Respōnsa rēcta  /  20 Octōbris 2026  /  Cum macrōnibus</w:t>
      </w:r>
    </w:p>
    <w:p>
      <w:pPr>
        <w:pStyle w:val="Title"/>
        <w:keepLines w:val="0"/>
      </w:pPr>
      <w:r>
        <w:t>Cōdex Voynich: folia aliō ōrdine legenda?</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A.  In bibliothēcā Ūniversitātis Yale.</w:t>
      </w:r>
      <w:r>
        <w:t xml:space="preserve">  Cōdex in bibliothēcā Ūniversitātis Yale servātur.</w:t>
      </w:r>
    </w:p>
    <w:p>
      <w:pPr>
        <w:pStyle w:val="Key"/>
        <w:keepLines/>
      </w:pPr>
      <w:r>
        <w:rPr>
          <w:b/>
        </w:rPr>
        <w:t>02  B.  Plantae et stēllae.</w:t>
      </w:r>
      <w:r>
        <w:t xml:space="preserve">  Nūntius plantās, stēllās et figūrās hominum commemorat.</w:t>
      </w:r>
    </w:p>
    <w:p>
      <w:pPr>
        <w:pStyle w:val="Key"/>
        <w:keepLines/>
      </w:pPr>
      <w:r>
        <w:rPr>
          <w:b/>
        </w:rPr>
        <w:t>03  C.  Quattuor.</w:t>
      </w:r>
      <w:r>
        <w:t xml:space="preserve">  Ūna membrāna semel complicāta quattuor pāginās praebet.</w:t>
      </w:r>
    </w:p>
    <w:p>
      <w:pPr>
        <w:pStyle w:val="Key"/>
        <w:keepLines/>
      </w:pPr>
      <w:r>
        <w:rPr>
          <w:b/>
        </w:rPr>
        <w:t>04  D.  Computātrō ūsī sunt.</w:t>
      </w:r>
      <w:r>
        <w:t xml:space="preserve">  Auctōrēs computātrō ūsī sunt ad partēs scrīptūrae comparandās.</w:t>
      </w:r>
    </w:p>
    <w:p>
      <w:pPr>
        <w:pStyle w:val="Key"/>
        <w:keepLines/>
      </w:pPr>
      <w:r>
        <w:rPr>
          <w:b/>
        </w:rPr>
        <w:t>05  B.  Sēnsus tōtīus cōdicis.</w:t>
      </w:r>
      <w:r>
        <w:t xml:space="preserve">  Neque sēnsus tōtīus cōdicis neque causa scrībendī certō cognita est.</w:t>
      </w:r>
    </w:p>
    <w:p>
      <w:pPr>
        <w:pStyle w:val="Key"/>
        <w:keepLines/>
      </w:pPr>
      <w:r>
        <w:rPr>
          <w:b/>
        </w:rPr>
        <w:t>06  C.  Num folia rēctō ōrdine legantur.</w:t>
      </w:r>
      <w:r>
        <w:t xml:space="preserve">  Studium ōrdinem foliōrum quaerit, nōn iam omnium verbōrum sēnsum explicat.</w:t>
      </w:r>
    </w:p>
    <w:p>
      <w:pPr>
        <w:pStyle w:val="Key"/>
        <w:keepLines/>
      </w:pPr>
      <w:r>
        <w:rPr>
          <w:b/>
        </w:rPr>
        <w:t>07  A.  Membrānīs aliīs intrā aliās positīs et cōnsūtīs.</w:t>
      </w:r>
      <w:r>
        <w:t xml:space="preserve">  Coniectūra mūtātiōnem ōrdinis cum modō membrānās coniungendī coniungit.</w:t>
      </w:r>
    </w:p>
    <w:p>
      <w:pPr>
        <w:pStyle w:val="Key"/>
        <w:keepLines/>
      </w:pPr>
      <w:r>
        <w:rPr>
          <w:b/>
        </w:rPr>
        <w:t>08  D.  Librōs quōrum verba intelleguntur.</w:t>
      </w:r>
      <w:r>
        <w:t xml:space="preserve">  Librī quōrum verba intelleguntur quoque ad comparātiōnem adhibitī sunt.</w:t>
      </w:r>
    </w:p>
    <w:p>
      <w:pPr>
        <w:pStyle w:val="Key"/>
        <w:keepLines/>
      </w:pPr>
      <w:r>
        <w:rPr>
          <w:b/>
        </w:rPr>
        <w:t>09  C.  Explicātiōnem prōpositam quae nōndum certa est.</w:t>
      </w:r>
      <w:r>
        <w:t xml:space="preserve">  Auctōrēs explicātiōnem prōpōnunt, sed nūntius monet eam certam solūtiōnem nōn esse.</w:t>
      </w:r>
    </w:p>
    <w:p>
      <w:pPr>
        <w:pStyle w:val="Key"/>
        <w:keepLines/>
      </w:pPr>
      <w:r>
        <w:rPr>
          <w:b/>
        </w:rPr>
        <w:t>10  B.  Forāmina per quae fīla ducta sunt.</w:t>
      </w:r>
      <w:r>
        <w:t xml:space="preserve">  Forāmina sūtūrae alia indicia praebēre possunt.</w:t>
      </w:r>
    </w:p>
    <w:p>
      <w:pPr>
        <w:pStyle w:val="Key"/>
        <w:keepLines/>
      </w:pPr>
      <w:r>
        <w:rPr>
          <w:b/>
        </w:rPr>
        <w:t>11  D.  Suādet etiam partēs nunc sēparātās inter sē comparāre.</w:t>
      </w:r>
      <w:r>
        <w:t xml:space="preserve">  Sī pāginae ōlim vīcīnae nunc distant, similitūdinēs inter partēs sēparātās quoque quaerendae sunt.</w:t>
      </w:r>
    </w:p>
    <w:p>
      <w:pPr>
        <w:pStyle w:val="Key"/>
        <w:keepLines/>
      </w:pPr>
      <w:r>
        <w:rPr>
          <w:b/>
        </w:rPr>
        <w:t>12  A.  Quia ōrdinem invenīre et verba intellegere dīversae quaestiōnēs sunt.</w:t>
      </w:r>
      <w:r>
        <w:t xml:space="preserve">  Ratiō ōrdinem quaerit; verba ignōta nōn explicat, et sēnsus tōtīus librī nōndum cōnstat.</w:t>
      </w:r>
    </w:p>
    <w:p>
      <w:pPr>
        <w:pStyle w:val="Key"/>
        <w:keepLines/>
      </w:pPr>
      <w:r>
        <w:rPr>
          <w:b/>
        </w:rPr>
        <w:t>13  B.  Quia fōrma librī et sūtūra ad ōrdinem prīstinum pertinēre possunt.</w:t>
      </w:r>
      <w:r>
        <w:t xml:space="preserve">  Coniectūra dē membrānīs et indicia sūtūrae strūctūram librī ad quaestiōnem referunt.</w:t>
      </w:r>
    </w:p>
    <w:p>
      <w:pPr>
        <w:pStyle w:val="Key"/>
        <w:keepLines/>
      </w:pPr>
      <w:r>
        <w:rPr>
          <w:b/>
        </w:rPr>
        <w:t>14  C.  Comparātiōnem scrīptūrae cum indiciīs sūtūrae coniungere.</w:t>
      </w:r>
      <w:r>
        <w:t xml:space="preserve">  Nūntius et comparātiōnem scrīptūrae et alia indicia cōnsīderanda esse dīcit.</w:t>
      </w:r>
    </w:p>
    <w:p>
      <w:pPr>
        <w:pStyle w:val="Key"/>
        <w:keepLines/>
      </w:pPr>
      <w:r>
        <w:rPr>
          <w:b/>
        </w:rPr>
        <w:t>15  A.  Ōrdō prīstinus fortasse melius cognōscī potest, sed sēnsus manet incertus.</w:t>
      </w:r>
      <w:r>
        <w:t xml:space="preserve">  Studium coniectūrae dē ōrdine favet; tōta tamen cōdicis significātiō nōndum nōta est.</w:t>
      </w:r>
    </w:p>
    <w:sectPr w:rsidR="00FC693F" w:rsidRPr="0006063C" w:rsidSect="00034616">
      <w:pgSz w:w="12240" w:h="15840"/>
      <w:pgMar w:top="1037" w:right="893" w:bottom="792" w:left="893" w:header="360" w:footer="346" w:gutter="0"/>
      <w:cols w:space="30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454" w:val="right"/>
      </w:tabs>
    </w:pPr>
    <w:r>
      <w:rPr>
        <w:rFonts w:ascii="Calibri" w:hAnsi="Calibri"/>
        <w:sz w:val="16"/>
      </w:rPr>
      <w:t>munduslatinus.com</w:t>
      <w:tab/>
      <w:t xml:space="preserve">Pāgina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10454" w:val="right"/>
      </w:tabs>
      <w:spacing w:after="100"/>
      <w:pBdr>
        <w:bottom w:val="single" w:sz="4" w:color="777777"/>
      </w:pBdr>
    </w:pPr>
    <w:r>
      <w:rPr>
        <w:rFonts w:ascii="Times New Roman" w:hAnsi="Times New Roman"/>
        <w:b/>
        <w:sz w:val="36"/>
      </w:rPr>
      <w:t>Mundus Latīnus</w:t>
    </w:r>
    <w:r>
      <w:rPr>
        <w:rFonts w:ascii="Calibri" w:hAnsi="Calibri"/>
        <w:sz w:val="16"/>
      </w:rPr>
      <w:tab/>
      <w:t>AD ŪSUM SCHOLĀRUM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autoHyphenation w: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72" w:before="0" w:line="250" w:lineRule="exact"/>
    </w:pPr>
    <w:rPr>
      <w:rFonts w:ascii="Times New Roman" w:hAnsi="Times New Roman"/>
      <w:b w:val="0"/>
      <w:color w:val="000000"/>
      <w:sz w:val="22"/>
      <w:lang w:val="la"/>
    </w:rPr>
  </w:style>
  <w:style w:type="paragraph" w:styleId="Header">
    <w:name w:val="header"/>
    <w:basedOn w:val="Normal"/>
    <w:link w:val="HeaderChar"/>
    <w:uiPriority w:val="99"/>
    <w:unhideWhenUsed/>
    <w:rsid w:val="00E618BF"/>
    <w:pPr>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100" w:after="80" w:line="280" w:lineRule="exact"/>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widowControl/>
      <w:spacing w:before="100" w:after="60" w:line="240" w:lineRule="exact"/>
      <w:outlineLvl w:val="1"/>
    </w:pPr>
    <w:rPr>
      <w:rFonts w:ascii="Times New Roman" w:hAnsi="Times New Roman"/>
      <w:b/>
      <w:bCs/>
      <w:color w:val="000000"/>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spacing w:after="120" w:line="370" w:lineRule="exact" w:before="0"/>
      <w:contextualSpacing/>
    </w:pPr>
    <w:rPr>
      <w:rFonts w:ascii="Times New Roman" w:hAnsi="Times New Roman"/>
      <w:b/>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
    <w:name w:val="Meta"/>
    <w:pPr>
      <w:widowControl/>
      <w:spacing w:after="100" w:before="0" w:line="200" w:lineRule="exact"/>
    </w:pPr>
    <w:rPr>
      <w:rFonts w:ascii="Calibri" w:hAnsi="Calibri"/>
      <w:b w:val="0"/>
      <w:color w:val="000000"/>
      <w:sz w:val="17"/>
    </w:rPr>
  </w:style>
  <w:style w:type="paragraph" w:customStyle="1" w:styleId="Deck">
    <w:name w:val="Deck"/>
    <w:pPr>
      <w:widowControl/>
      <w:spacing w:after="120" w:before="0" w:line="240" w:lineRule="exact"/>
    </w:pPr>
    <w:rPr>
      <w:rFonts w:ascii="Times New Roman" w:hAnsi="Times New Roman"/>
      <w:b w:val="0"/>
      <w:color w:val="000000"/>
      <w:sz w:val="21"/>
    </w:rPr>
  </w:style>
  <w:style w:type="paragraph" w:customStyle="1" w:styleId="Note">
    <w:name w:val="Note"/>
    <w:pPr>
      <w:widowControl/>
      <w:spacing w:after="60" w:before="0" w:line="228" w:lineRule="exact"/>
    </w:pPr>
    <w:rPr>
      <w:rFonts w:ascii="Times New Roman" w:hAnsi="Times New Roman"/>
      <w:b w:val="0"/>
      <w:color w:val="000000"/>
      <w:sz w:val="20"/>
    </w:rPr>
  </w:style>
  <w:style w:type="paragraph" w:customStyle="1" w:styleId="Gloss">
    <w:name w:val="Gloss"/>
    <w:pPr>
      <w:widowControl/>
      <w:spacing w:after="80" w:before="0" w:line="230" w:lineRule="exact"/>
    </w:pPr>
    <w:rPr>
      <w:rFonts w:ascii="Times New Roman" w:hAnsi="Times New Roman"/>
      <w:b w:val="0"/>
      <w:color w:val="000000"/>
      <w:sz w:val="20"/>
    </w:rPr>
  </w:style>
  <w:style w:type="paragraph" w:customStyle="1" w:styleId="Question">
    <w:name w:val="Question"/>
    <w:pPr>
      <w:widowControl/>
      <w:spacing w:after="30" w:before="60" w:line="226" w:lineRule="exact"/>
    </w:pPr>
    <w:rPr>
      <w:rFonts w:ascii="Times New Roman" w:hAnsi="Times New Roman"/>
      <w:b/>
      <w:color w:val="000000"/>
      <w:sz w:val="21"/>
    </w:rPr>
  </w:style>
  <w:style w:type="paragraph" w:customStyle="1" w:styleId="Choice">
    <w:name w:val="Choice"/>
    <w:pPr>
      <w:widowControl/>
      <w:spacing w:after="0" w:before="0" w:line="224" w:lineRule="exact"/>
    </w:pPr>
    <w:rPr>
      <w:rFonts w:ascii="Times New Roman" w:hAnsi="Times New Roman"/>
      <w:b w:val="0"/>
      <w:color w:val="000000"/>
      <w:sz w:val="21"/>
    </w:rPr>
  </w:style>
  <w:style w:type="paragraph" w:customStyle="1" w:styleId="Key">
    <w:name w:val="Key"/>
    <w:pPr>
      <w:widowControl/>
      <w:spacing w:after="140" w:before="0" w:line="240" w:lineRule="exact"/>
    </w:pPr>
    <w:rPr>
      <w:rFonts w:ascii="Times New Roman" w:hAnsi="Times New Roman"/>
      <w:b w:val="0"/>
      <w:color w:val="000000"/>
      <w:sz w:val="21"/>
    </w:rPr>
  </w:style>
  <w:style w:type="paragraph" w:customStyle="1" w:styleId="Compact">
    <w:name w:val="Compact"/>
    <w:pPr>
      <w:widowControl/>
      <w:spacing w:after="80" w:before="0" w:line="220" w:lineRule="exact"/>
    </w:pPr>
    <w:rPr>
      <w:rFonts w:ascii="Times New Roman" w:hAnsi="Times New Roman"/>
      <w:b w:val="0"/>
      <w:color w:val="000000"/>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Cōdex Voynich: folia aliō ōrdine legenda?</dc:title>
  <dc:subject>Nūntiī et quaestiōnēs ad ūsum scholārum</dc:subject>
  <dc:creator>Mundus Latinus</dc:creator>
  <cp:keywords>Latin; classroom; macrons</cp:keywords>
  <dc:description/>
  <cp:lastModifiedBy>Mundus Latinus</cp:lastModifiedBy>
  <cp:revision>1</cp:revision>
  <dcterms:created xsi:type="dcterms:W3CDTF">2026-10-21T12:00:00Z</dcterms:created>
  <dcterms:modified xsi:type="dcterms:W3CDTF">2013-12-23T23:15:00Z</dcterms:modified>
  <cp:category/>
</cp:coreProperties>
</file>