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06  /  Nūntius et vocābula  /  21 Octōbris 2026  /  Cum macrōnibus</w:t>
      </w:r>
    </w:p>
    <w:p>
      <w:pPr>
        <w:pStyle w:val="Title"/>
        <w:keepLines w:val="0"/>
      </w:pPr>
      <w:r>
        <w:t>Domicilia tūta in cōnsiliīs contrā inopiam</w:t>
      </w:r>
    </w:p>
    <w:p>
      <w:pPr>
        <w:pStyle w:val="Deck"/>
        <w:keepLines w:val="0"/>
      </w:pPr>
      <w:r>
        <w:t>Nātiōnēs Ūnītae et societātēs auxilium praebentēs monent locum habitandī ad scholam, labōrem et salūtem pertinēre.</w:t>
      </w:r>
    </w:p>
    <w:p>
      <w:pPr>
        <w:keepLines w:val="0"/>
      </w:pPr>
      <w:r>
        <w:t>Diēs 17 Octōbris, quō dē inopiā tollendā tōtō orbe agitur, hōc annō domicilia tūta in prīmīs prōposuit. Nātiōnēs Ūnītae quaerunt quōmodo omnibus locus idōneus ad habitandum praebeātur. In nūntiō suō monent familiās quibus certa habitātiō deest saepe etiam difficilius ad scholam, medicum et opus accēdere posse.</w:t>
      </w:r>
    </w:p>
    <w:p>
      <w:pPr>
        <w:keepLines w:val="0"/>
      </w:pPr>
      <w:r>
        <w:t>Difficultās nōn tantum eōs tangit quī sub caelō dormiunt. Aliī in aedificiīs perīculōsīs vīvunt; aliī parvās aedēs cum nimis multīs hominibus commūnicant. Sunt etiam familiae quae tantam mercēdem habitātiōnis solvunt ut ad reliquās rēs necessāriās parum pecūniae supersit. Haec dīversa mala, secundum Nātiōnēs Ūnītās, simul cōnsīderanda sunt.</w:t>
      </w:r>
    </w:p>
    <w:p>
      <w:pPr>
        <w:keepLines w:val="0"/>
      </w:pPr>
      <w:r>
        <w:t>Societās Quārtī Mundī (ATD)</w:t>
      </w:r>
      <w:r>
        <w:rPr>
          <w:vertAlign w:val="superscript"/>
        </w:rPr>
        <w:t>1</w:t>
      </w:r>
      <w:r>
        <w:t xml:space="preserve"> diē 16 Octōbris scrīpsit ipsōs hominēs inopēs in cōnsiliīs audiendōs esse. Quī saepe domicilium mūtāre cōguntur, difficultātēs suās explicāre possunt. Societās conventūs inter vīcīnōs et eōs quī auxilium praebent commendāvit. Scholae, bibliothēcae et aliae societātēs locālēs ad tālēs sermōnēs parandōs vocantur.</w:t>
      </w:r>
    </w:p>
    <w:p>
      <w:pPr>
        <w:keepLines w:val="0"/>
      </w:pPr>
      <w:r>
        <w:t>Duae aliae societātēs internātiōnālēs, IFS et IACD, diē 17 Octōbris commūnem nūntium ēdidērunt. Rēctōrēs cīvitātum hortantur ut habitātiōnēs parābilī pretiō praebeant atque pecūniam in opera commūnitātum cōnferant. Volunt etiam incolās dē cōnsiliīs et sūmptibus cōnsulere. Nōn satis esse dīcunt sententiās colligere, sī quī cōnsuluntur nihil in iūdiciīs mūtāre possunt.</w:t>
      </w:r>
    </w:p>
    <w:p>
      <w:pPr>
        <w:keepLines w:val="0"/>
      </w:pPr>
      <w:r>
        <w:t>Hae societātēs domicilium stabile cum dignitāte hominis coniungunt. Puer quī saepius migrāre cōgitur studia intermittere potest; senex ā vīcīnīs sēparātus sōlus manēre potest. Auctōrēs nūntiōrum igitur auxilium habitātiōnī datum ad plūrēs vītae partēs pertinēre putant. Commemorātiō ūnīus diēī quaestiōnem nōn solvit: cōnsilia, facultātēs et vōcēs incolārum per tōtum annum necessāria esse monent.</w:t>
      </w:r>
    </w:p>
    <w:p>
      <w:pPr>
        <w:pStyle w:val="Heading2"/>
        <w:keepLines w:val="0"/>
      </w:pPr>
      <w:r>
        <w:t>Notae</w:t>
      </w:r>
    </w:p>
    <w:p>
      <w:pPr>
        <w:pStyle w:val="Note"/>
        <w:keepLines/>
      </w:pPr>
      <w:r>
        <w:rPr>
          <w:b/>
        </w:rPr>
        <w:t xml:space="preserve">1  </w:t>
      </w:r>
      <w:r>
        <w:t>ATD Fourth World est societās quae contrā paupertātem labōrat, dē quā in hōc nūntiō agitur. Fourth World Latīnē Quārtus Mundus redditur; litterae ATD servantur.</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inopia, -ae f.  </w:t>
      </w:r>
      <w:r>
        <w:t>Dēfectus pecūniae vel aliārum rērum quibus ad vīvendum opus est.</w:t>
      </w:r>
    </w:p>
    <w:p>
      <w:pPr>
        <w:pStyle w:val="Gloss"/>
        <w:keepLines/>
      </w:pPr>
      <w:r>
        <w:rPr>
          <w:b/>
        </w:rPr>
        <w:t xml:space="preserve">habitātiō, -ōnis f.  </w:t>
      </w:r>
      <w:r>
        <w:t>Locus vel ratiō quā homō domī vīvit.</w:t>
      </w:r>
    </w:p>
    <w:p>
      <w:pPr>
        <w:pStyle w:val="Gloss"/>
        <w:keepLines/>
      </w:pPr>
      <w:r>
        <w:rPr>
          <w:b/>
        </w:rPr>
        <w:t xml:space="preserve">mercēs habitātiōnis  </w:t>
      </w:r>
      <w:r>
        <w:t>Pecūnia quam aliquis prō ūsū aedium aliēnārum solvit.</w:t>
      </w:r>
    </w:p>
    <w:p>
      <w:pPr>
        <w:pStyle w:val="Gloss"/>
        <w:keepLines/>
      </w:pPr>
      <w:r>
        <w:rPr>
          <w:b/>
        </w:rPr>
        <w:t xml:space="preserve">inops, inopis  </w:t>
      </w:r>
      <w:r>
        <w:t>Quī rēbus necessāriīs caret.</w:t>
      </w:r>
    </w:p>
    <w:p>
      <w:pPr>
        <w:keepLines w:val="0"/>
        <w:spacing w:line="20" w:lineRule="exact" w:after="0"/>
      </w:pPr>
      <w:r>
        <w:br w:type="column"/>
      </w:r>
    </w:p>
    <w:p>
      <w:pPr>
        <w:pStyle w:val="Gloss"/>
        <w:keepLines/>
      </w:pPr>
      <w:r>
        <w:rPr>
          <w:b/>
        </w:rPr>
        <w:t xml:space="preserve">cōnsulō, cōnsulere  </w:t>
      </w:r>
      <w:r>
        <w:t>Hīc: ab aliquō quaerere quid dē rē faciendā sentiat.</w:t>
      </w:r>
    </w:p>
    <w:p>
      <w:pPr>
        <w:pStyle w:val="Gloss"/>
        <w:keepLines/>
      </w:pPr>
      <w:r>
        <w:rPr>
          <w:b/>
        </w:rPr>
        <w:t xml:space="preserve">stabilis, -e  </w:t>
      </w:r>
      <w:r>
        <w:t>Quod firmum manet nec facile mūtātur.</w:t>
      </w:r>
    </w:p>
    <w:p>
      <w:pPr>
        <w:pStyle w:val="Gloss"/>
        <w:keepLines/>
      </w:pPr>
      <w:r>
        <w:rPr>
          <w:b/>
        </w:rPr>
        <w:t xml:space="preserve">dignitās hominis  </w:t>
      </w:r>
      <w:r>
        <w:t>Pretium quod cuique hominī inest neque ex dīvitiīs pendet.</w:t>
      </w:r>
    </w:p>
    <w:p>
      <w:pPr>
        <w:pStyle w:val="Gloss"/>
        <w:keepLines/>
      </w:pPr>
      <w:r>
        <w:rPr>
          <w:b/>
        </w:rPr>
        <w:t xml:space="preserve">facultātēs, -um f. pl.  </w:t>
      </w:r>
      <w:r>
        <w:t>Hīc: pecūnia et aliae rēs quibus opus perficī potest.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06  /  Quaestiōnēs  /  21 Octōbris 2026  /  Cum macrōnibus</w:t>
      </w:r>
    </w:p>
    <w:p>
      <w:pPr>
        <w:pStyle w:val="Title"/>
        <w:keepLines w:val="0"/>
      </w:pPr>
      <w:r>
        <w:t>Domicilia tūta in cōnsiliīs contrā inopiam</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Quō diē dē inopiā tollendā tōtō orbe agitur?</w:t>
      </w:r>
    </w:p>
    <w:p>
      <w:pPr>
        <w:pStyle w:val="Choice"/>
        <w:keepNext/>
        <w:keepLines/>
        <w:ind w:left="187" w:hanging="187"/>
      </w:pPr>
      <w:r>
        <w:t>A.  Diē 13 Octōbris.</w:t>
      </w:r>
    </w:p>
    <w:p>
      <w:pPr>
        <w:pStyle w:val="Choice"/>
        <w:keepNext/>
        <w:keepLines/>
        <w:ind w:left="187" w:hanging="187"/>
      </w:pPr>
      <w:r>
        <w:t>B.  Diē 17 Octōbris.</w:t>
      </w:r>
    </w:p>
    <w:p>
      <w:pPr>
        <w:pStyle w:val="Choice"/>
        <w:keepNext/>
        <w:keepLines/>
        <w:ind w:left="187" w:hanging="187"/>
      </w:pPr>
      <w:r>
        <w:t>C.  Diē 16 Octōbris.</w:t>
      </w:r>
    </w:p>
    <w:p>
      <w:pPr>
        <w:pStyle w:val="Choice"/>
        <w:keepNext w:val="0"/>
        <w:keepLines/>
        <w:ind w:left="187" w:hanging="187"/>
      </w:pPr>
      <w:r>
        <w:t>D.  Diē 19 Octōbris.</w:t>
      </w:r>
    </w:p>
    <w:p>
      <w:pPr>
        <w:pStyle w:val="Question"/>
        <w:keepNext/>
        <w:keepLines/>
      </w:pPr>
      <w:r>
        <w:t>02  Quid Nātiōnēs Ūnītae omnibus praebēre quaerunt?</w:t>
      </w:r>
    </w:p>
    <w:p>
      <w:pPr>
        <w:pStyle w:val="Choice"/>
        <w:keepNext/>
        <w:keepLines/>
        <w:ind w:left="187" w:hanging="187"/>
      </w:pPr>
      <w:r>
        <w:t>A.  Eandem mercēdem prō omnī opere.</w:t>
      </w:r>
    </w:p>
    <w:p>
      <w:pPr>
        <w:pStyle w:val="Choice"/>
        <w:keepNext/>
        <w:keepLines/>
        <w:ind w:left="187" w:hanging="187"/>
      </w:pPr>
      <w:r>
        <w:t>B.  Auxilium ad novum opus inveniendum.</w:t>
      </w:r>
    </w:p>
    <w:p>
      <w:pPr>
        <w:pStyle w:val="Choice"/>
        <w:keepNext/>
        <w:keepLines/>
        <w:ind w:left="187" w:hanging="187"/>
      </w:pPr>
      <w:r>
        <w:t>C.  Pecūniam ad librōs scholasticōs emendōs.</w:t>
      </w:r>
    </w:p>
    <w:p>
      <w:pPr>
        <w:pStyle w:val="Choice"/>
        <w:keepNext w:val="0"/>
        <w:keepLines/>
        <w:ind w:left="187" w:hanging="187"/>
      </w:pPr>
      <w:r>
        <w:t>D.  Locum idōneum ad habitandum.</w:t>
      </w:r>
    </w:p>
    <w:p>
      <w:pPr>
        <w:pStyle w:val="Question"/>
        <w:keepNext/>
        <w:keepLines/>
      </w:pPr>
      <w:r>
        <w:t>03  Quōs Societās Quārtī Mundī in cōnsiliīs audīrī vult?</w:t>
      </w:r>
    </w:p>
    <w:p>
      <w:pPr>
        <w:pStyle w:val="Choice"/>
        <w:keepNext/>
        <w:keepLines/>
        <w:ind w:left="187" w:hanging="187"/>
      </w:pPr>
      <w:r>
        <w:t>A.  Ipsōs hominēs inopēs.</w:t>
      </w:r>
    </w:p>
    <w:p>
      <w:pPr>
        <w:pStyle w:val="Choice"/>
        <w:keepNext/>
        <w:keepLines/>
        <w:ind w:left="187" w:hanging="187"/>
      </w:pPr>
      <w:r>
        <w:t>B.  Sōlōs domōrum possessōrēs.</w:t>
      </w:r>
    </w:p>
    <w:p>
      <w:pPr>
        <w:pStyle w:val="Choice"/>
        <w:keepNext/>
        <w:keepLines/>
        <w:ind w:left="187" w:hanging="187"/>
      </w:pPr>
      <w:r>
        <w:t>C.  Sōlōs rēctōrēs cīvitātum.</w:t>
      </w:r>
    </w:p>
    <w:p>
      <w:pPr>
        <w:pStyle w:val="Choice"/>
        <w:keepNext w:val="0"/>
        <w:keepLines/>
        <w:ind w:left="187" w:hanging="187"/>
      </w:pPr>
      <w:r>
        <w:t>D.  Sōlōs eōs quī auxilium dant.</w:t>
      </w:r>
    </w:p>
    <w:p>
      <w:pPr>
        <w:pStyle w:val="Question"/>
        <w:keepNext/>
        <w:keepLines/>
      </w:pPr>
      <w:r>
        <w:t>04  Ad quod opus scholae et bibliothēcae vocantur?</w:t>
      </w:r>
    </w:p>
    <w:p>
      <w:pPr>
        <w:pStyle w:val="Choice"/>
        <w:keepNext/>
        <w:keepLines/>
        <w:ind w:left="187" w:hanging="187"/>
      </w:pPr>
      <w:r>
        <w:t>A.  Ad omnium domōrum pretia cōnstituenda.</w:t>
      </w:r>
    </w:p>
    <w:p>
      <w:pPr>
        <w:pStyle w:val="Choice"/>
        <w:keepNext/>
        <w:keepLines/>
        <w:ind w:left="187" w:hanging="187"/>
      </w:pPr>
      <w:r>
        <w:t>B.  Ad pecūniam habitātiōnis ā familiīs exigendam.</w:t>
      </w:r>
    </w:p>
    <w:p>
      <w:pPr>
        <w:pStyle w:val="Choice"/>
        <w:keepNext/>
        <w:keepLines/>
        <w:ind w:left="187" w:hanging="187"/>
      </w:pPr>
      <w:r>
        <w:t>C.  Ad sermōnēs inter vīcīnōs et adiūtōrēs parandōs.</w:t>
      </w:r>
    </w:p>
    <w:p>
      <w:pPr>
        <w:pStyle w:val="Choice"/>
        <w:keepNext w:val="0"/>
        <w:keepLines/>
        <w:ind w:left="187" w:hanging="187"/>
      </w:pPr>
      <w:r>
        <w:t>D.  Ad incolās ex aedificiīs perīculōsīs expellendōs.</w:t>
      </w:r>
    </w:p>
    <w:p>
      <w:pPr>
        <w:pStyle w:val="Question"/>
        <w:keepNext/>
        <w:keepLines/>
      </w:pPr>
      <w:r>
        <w:t>05  Quid IFS et IACD dē pretiō habitātiōnum petunt?</w:t>
      </w:r>
    </w:p>
    <w:p>
      <w:pPr>
        <w:pStyle w:val="Choice"/>
        <w:keepNext/>
        <w:keepLines/>
        <w:ind w:left="187" w:hanging="187"/>
      </w:pPr>
      <w:r>
        <w:t>A.  Ut pretium omnibus locīs idem maneat.</w:t>
      </w:r>
    </w:p>
    <w:p>
      <w:pPr>
        <w:pStyle w:val="Choice"/>
        <w:keepNext/>
        <w:keepLines/>
        <w:ind w:left="187" w:hanging="187"/>
      </w:pPr>
      <w:r>
        <w:t>B.  Ut habitātiōnēs parābilī pretiō praebeantur.</w:t>
      </w:r>
    </w:p>
    <w:p>
      <w:pPr>
        <w:pStyle w:val="Choice"/>
        <w:keepNext/>
        <w:keepLines/>
        <w:ind w:left="187" w:hanging="187"/>
      </w:pPr>
      <w:r>
        <w:t>C.  Ut pretium habitātiōnum quotannīs augeātur.</w:t>
      </w:r>
    </w:p>
    <w:p>
      <w:pPr>
        <w:pStyle w:val="Choice"/>
        <w:keepNext w:val="0"/>
        <w:keepLines/>
        <w:ind w:left="187" w:hanging="187"/>
      </w:pPr>
      <w:r>
        <w:t>D.  Ut omnēs habitātiōnēs sine mercēde dentur.</w:t>
      </w:r>
    </w:p>
    <w:p>
      <w:pPr>
        <w:pStyle w:val="Heading2"/>
        <w:keepLines w:val="0"/>
      </w:pPr>
      <w:r>
        <w:t>Quaestiōnēs mediōcrēs</w:t>
      </w:r>
    </w:p>
    <w:p>
      <w:pPr>
        <w:pStyle w:val="Question"/>
        <w:keepNext/>
        <w:keepLines/>
      </w:pPr>
      <w:r>
        <w:t>06  Quid familiae accidere potest, sī nimiam habitātiōnis mercēdem solvit?</w:t>
      </w:r>
    </w:p>
    <w:p>
      <w:pPr>
        <w:pStyle w:val="Choice"/>
        <w:keepNext/>
        <w:keepLines/>
        <w:ind w:left="187" w:hanging="187"/>
      </w:pPr>
      <w:r>
        <w:t>A.  Ad aliās rēs necessāriās parum pecūniae superest.</w:t>
      </w:r>
    </w:p>
    <w:p>
      <w:pPr>
        <w:pStyle w:val="Choice"/>
        <w:keepNext/>
        <w:keepLines/>
        <w:ind w:left="187" w:hanging="187"/>
      </w:pPr>
      <w:r>
        <w:t>B.  Ad omnēs rēs necessāriās plūs pecūniae superest.</w:t>
      </w:r>
    </w:p>
    <w:p>
      <w:pPr>
        <w:pStyle w:val="Choice"/>
        <w:keepNext/>
        <w:keepLines/>
        <w:ind w:left="187" w:hanging="187"/>
      </w:pPr>
      <w:r>
        <w:t>C.  Opus et schola statim facilius inveniuntur.</w:t>
      </w:r>
    </w:p>
    <w:p>
      <w:pPr>
        <w:pStyle w:val="Choice"/>
        <w:keepNext w:val="0"/>
        <w:keepLines/>
        <w:ind w:left="187" w:hanging="187"/>
      </w:pPr>
      <w:r>
        <w:t>D.  Certa habitātiō nūllās aliās difficultātēs relinquit.</w:t>
      </w:r>
    </w:p>
    <w:p>
      <w:pPr>
        <w:pStyle w:val="Question"/>
        <w:keepNext/>
        <w:keepLines/>
      </w:pPr>
      <w:r>
        <w:t>07  Cūr frequēns migrātiō puerō nocēre potest?</w:t>
      </w:r>
    </w:p>
    <w:p>
      <w:pPr>
        <w:pStyle w:val="Choice"/>
        <w:keepNext/>
        <w:keepLines/>
        <w:ind w:left="187" w:hanging="187"/>
      </w:pPr>
      <w:r>
        <w:t>A.  Quia scholae novōs discipulōs omnēs recūsent.</w:t>
      </w:r>
    </w:p>
    <w:p>
      <w:pPr>
        <w:pStyle w:val="Choice"/>
        <w:keepNext/>
        <w:keepLines/>
        <w:ind w:left="187" w:hanging="187"/>
      </w:pPr>
      <w:r>
        <w:t>B.  Quia librī in omnibus scholīs nimis cārī sint.</w:t>
      </w:r>
    </w:p>
    <w:p>
      <w:pPr>
        <w:pStyle w:val="Choice"/>
        <w:keepNext/>
        <w:keepLines/>
        <w:ind w:left="187" w:hanging="187"/>
      </w:pPr>
      <w:r>
        <w:t>C.  Quia magistrī in novā regiōne semper dēsint.</w:t>
      </w:r>
    </w:p>
    <w:p>
      <w:pPr>
        <w:pStyle w:val="Choice"/>
        <w:keepNext w:val="0"/>
        <w:keepLines/>
        <w:ind w:left="187" w:hanging="187"/>
      </w:pPr>
      <w:r>
        <w:t>D.  Quia studia intermittere cōgātur.</w:t>
      </w:r>
    </w:p>
    <w:p>
      <w:pPr>
        <w:pStyle w:val="Question"/>
        <w:keepNext/>
        <w:keepLines/>
      </w:pPr>
      <w:r>
        <w:t>08  Quid IFS et IACD ultrā sententiās colligendās necessārium putant?</w:t>
      </w:r>
    </w:p>
    <w:p>
      <w:pPr>
        <w:pStyle w:val="Choice"/>
        <w:keepNext/>
        <w:keepLines/>
        <w:ind w:left="187" w:hanging="187"/>
      </w:pPr>
      <w:r>
        <w:t>A.  Ut incolae eandem sententiam omnēs habeant.</w:t>
      </w:r>
    </w:p>
    <w:p>
      <w:pPr>
        <w:pStyle w:val="Choice"/>
        <w:keepNext/>
        <w:keepLines/>
        <w:ind w:left="187" w:hanging="187"/>
      </w:pPr>
      <w:r>
        <w:t>B.  Ut incolae sōlī omnem pecūniam cōnferant.</w:t>
      </w:r>
    </w:p>
    <w:p>
      <w:pPr>
        <w:pStyle w:val="Choice"/>
        <w:keepNext/>
        <w:keepLines/>
        <w:ind w:left="187" w:hanging="187"/>
      </w:pPr>
      <w:r>
        <w:t>C.  Ut incolae aliquid in iūdiciīs mūtāre possint.</w:t>
      </w:r>
    </w:p>
    <w:p>
      <w:pPr>
        <w:pStyle w:val="Choice"/>
        <w:keepNext w:val="0"/>
        <w:keepLines/>
        <w:ind w:left="187" w:hanging="187"/>
      </w:pPr>
      <w:r>
        <w:t>D.  Ut incolae dē sūmptibus nihil cognōscant.</w:t>
      </w:r>
    </w:p>
    <w:p>
      <w:pPr>
        <w:pStyle w:val="Question"/>
        <w:keepNext/>
        <w:keepLines/>
      </w:pPr>
      <w:r>
        <w:t>09  Quae familia, etsī sub tēctō vīvit, difficultātem in nūntiō dēscrīptam habet?</w:t>
      </w:r>
    </w:p>
    <w:p>
      <w:pPr>
        <w:pStyle w:val="Choice"/>
        <w:keepNext/>
        <w:keepLines/>
        <w:ind w:left="187" w:hanging="187"/>
      </w:pPr>
      <w:r>
        <w:t>A.  Quae aedēs cum nimis multīs hominibus commūnicat.</w:t>
      </w:r>
    </w:p>
    <w:p>
      <w:pPr>
        <w:pStyle w:val="Choice"/>
        <w:keepNext/>
        <w:keepLines/>
        <w:ind w:left="187" w:hanging="187"/>
      </w:pPr>
      <w:r>
        <w:t>B.  Quae vīcīnōs suōs ad sermōnem invītat.</w:t>
      </w:r>
    </w:p>
    <w:p>
      <w:pPr>
        <w:pStyle w:val="Choice"/>
        <w:keepNext/>
        <w:keepLines/>
        <w:ind w:left="187" w:hanging="187"/>
      </w:pPr>
      <w:r>
        <w:t>C.  Quae in cōnsiliō dē sūmptibus audītur.</w:t>
      </w:r>
    </w:p>
    <w:p>
      <w:pPr>
        <w:pStyle w:val="Choice"/>
        <w:keepNext w:val="0"/>
        <w:keepLines/>
        <w:ind w:left="187" w:hanging="187"/>
      </w:pPr>
      <w:r>
        <w:t>D.  Quae medicum prope domicilium invenit.</w:t>
      </w:r>
    </w:p>
    <w:p>
      <w:pPr>
        <w:pStyle w:val="Question"/>
        <w:keepNext/>
        <w:keepLines/>
      </w:pPr>
      <w:r>
        <w:t>10  Quōmodo certa habitātiō cum aliīs vītae partibus coniungitur?</w:t>
      </w:r>
    </w:p>
    <w:p>
      <w:pPr>
        <w:pStyle w:val="Choice"/>
        <w:keepNext/>
        <w:keepLines/>
        <w:ind w:left="187" w:hanging="187"/>
      </w:pPr>
      <w:r>
        <w:t>A.  Omnēs aliās difficultātēs sine cōnsiliō tollit.</w:t>
      </w:r>
    </w:p>
    <w:p>
      <w:pPr>
        <w:pStyle w:val="Choice"/>
        <w:keepNext/>
        <w:keepLines/>
        <w:ind w:left="187" w:hanging="187"/>
      </w:pPr>
      <w:r>
        <w:t>B.  Familiīs concēdit ut nūllō opere egeant.</w:t>
      </w:r>
    </w:p>
    <w:p>
      <w:pPr>
        <w:pStyle w:val="Choice"/>
        <w:keepNext/>
        <w:keepLines/>
        <w:ind w:left="187" w:hanging="187"/>
      </w:pPr>
      <w:r>
        <w:t>C.  Necessitātem auxiliī inter vīcīnōs aufert.</w:t>
      </w:r>
    </w:p>
    <w:p>
      <w:pPr>
        <w:pStyle w:val="Choice"/>
        <w:keepNext w:val="0"/>
        <w:keepLines/>
        <w:ind w:left="187" w:hanging="187"/>
      </w:pPr>
      <w:r>
        <w:t>D.  Ad scholam, medicum et opus accēdere adiuvat.</w:t>
      </w:r>
    </w:p>
    <w:p>
      <w:pPr>
        <w:pStyle w:val="Heading2"/>
        <w:keepLines w:val="0"/>
      </w:pPr>
      <w:r>
        <w:t>Quaestiōnēs difficilēs</w:t>
      </w:r>
    </w:p>
    <w:p>
      <w:pPr>
        <w:pStyle w:val="Question"/>
        <w:keepNext/>
        <w:keepLines/>
      </w:pPr>
      <w:r>
        <w:t>11  Cīvitās incolās audit, sed respōnsa eōrum in cōnsiliīs neglegit. Quid IFS et IACD dē hōc putārent?</w:t>
      </w:r>
    </w:p>
    <w:p>
      <w:pPr>
        <w:pStyle w:val="Choice"/>
        <w:keepNext/>
        <w:keepLines/>
        <w:ind w:left="187" w:hanging="187"/>
      </w:pPr>
      <w:r>
        <w:t>A.  Tālis cōnsultātiō omnia vōta eōrum implet.</w:t>
      </w:r>
    </w:p>
    <w:p>
      <w:pPr>
        <w:pStyle w:val="Choice"/>
        <w:keepNext/>
        <w:keepLines/>
        <w:ind w:left="187" w:hanging="187"/>
      </w:pPr>
      <w:r>
        <w:t>B.  Tālis cōnsultātiō per sē nōn satis prōdest.</w:t>
      </w:r>
    </w:p>
    <w:p>
      <w:pPr>
        <w:pStyle w:val="Choice"/>
        <w:keepNext/>
        <w:keepLines/>
        <w:ind w:left="187" w:hanging="187"/>
      </w:pPr>
      <w:r>
        <w:t>C.  Tālis cōnsultātiō habitātiōnēs statim tūtās facit.</w:t>
      </w:r>
    </w:p>
    <w:p>
      <w:pPr>
        <w:pStyle w:val="Choice"/>
        <w:keepNext w:val="0"/>
        <w:keepLines/>
        <w:ind w:left="187" w:hanging="187"/>
      </w:pPr>
      <w:r>
        <w:t>D.  Tālis cōnsultātiō sūmptūs cīvitātis tollit.</w:t>
      </w:r>
    </w:p>
    <w:p>
      <w:pPr>
        <w:pStyle w:val="Question"/>
        <w:keepNext/>
        <w:keepLines/>
      </w:pPr>
      <w:r>
        <w:t>12  Quid commūne est cōnsiliīs Societātis Quārtī Mundī atque IFS et IACD?</w:t>
      </w:r>
    </w:p>
    <w:p>
      <w:pPr>
        <w:pStyle w:val="Choice"/>
        <w:keepNext/>
        <w:keepLines/>
        <w:ind w:left="187" w:hanging="187"/>
      </w:pPr>
      <w:r>
        <w:t>A.  Sōlī rēctōrēs cīvitātum dē habitātiōne iūdicāre dēbent.</w:t>
      </w:r>
    </w:p>
    <w:p>
      <w:pPr>
        <w:pStyle w:val="Choice"/>
        <w:keepNext/>
        <w:keepLines/>
        <w:ind w:left="187" w:hanging="187"/>
      </w:pPr>
      <w:r>
        <w:t>B.  Omnēs familiae eandem habitātiōnis mercēdem solvere dēbent.</w:t>
      </w:r>
    </w:p>
    <w:p>
      <w:pPr>
        <w:pStyle w:val="Choice"/>
        <w:keepNext/>
        <w:keepLines/>
        <w:ind w:left="187" w:hanging="187"/>
      </w:pPr>
      <w:r>
        <w:t>C.  Hominēs quibus auxilium datur cōnsiliōrum participēs esse dēbent.</w:t>
      </w:r>
    </w:p>
    <w:p>
      <w:pPr>
        <w:pStyle w:val="Choice"/>
        <w:keepNext w:val="0"/>
        <w:keepLines/>
        <w:ind w:left="187" w:hanging="187"/>
      </w:pPr>
      <w:r>
        <w:t>D.  Sōlae bibliothēcae omnia cōnsilia dē inopiā parāre dēbent.</w:t>
      </w:r>
    </w:p>
    <w:p>
      <w:pPr>
        <w:pStyle w:val="Question"/>
        <w:keepNext/>
        <w:keepLines/>
      </w:pPr>
      <w:r>
        <w:t>13  Alia familia nimiam mercēdem solvit, alia in aedificiō perīculōsō vīvit. Quid ex nūntiō colligitur?</w:t>
      </w:r>
    </w:p>
    <w:p>
      <w:pPr>
        <w:pStyle w:val="Choice"/>
        <w:keepNext/>
        <w:keepLines/>
        <w:ind w:left="187" w:hanging="187"/>
      </w:pPr>
      <w:r>
        <w:t>A.  Sōla familia sine ūllō tēctō auxilium requīrit.</w:t>
      </w:r>
    </w:p>
    <w:p>
      <w:pPr>
        <w:pStyle w:val="Choice"/>
        <w:keepNext/>
        <w:keepLines/>
        <w:ind w:left="187" w:hanging="187"/>
      </w:pPr>
      <w:r>
        <w:t>B.  Perīculum aedificiī magnī sūmptūs semper tollunt.</w:t>
      </w:r>
    </w:p>
    <w:p>
      <w:pPr>
        <w:pStyle w:val="Choice"/>
        <w:keepNext/>
        <w:keepLines/>
        <w:ind w:left="187" w:hanging="187"/>
      </w:pPr>
      <w:r>
        <w:t>C.  Familiae iam sub tēctō vīventēs difficultāte carent.</w:t>
      </w:r>
    </w:p>
    <w:p>
      <w:pPr>
        <w:pStyle w:val="Choice"/>
        <w:keepNext w:val="0"/>
        <w:keepLines/>
        <w:ind w:left="187" w:hanging="187"/>
      </w:pPr>
      <w:r>
        <w:t>D.  Utriusque difficultās ad cōnsilia habitātiōnis pertinet.</w:t>
      </w:r>
    </w:p>
    <w:p>
      <w:pPr>
        <w:pStyle w:val="Question"/>
        <w:keepNext/>
        <w:keepLines/>
      </w:pPr>
      <w:r>
        <w:t>14  Cūr exempla puerī et senis in fīne nūntiī pōnuntur?</w:t>
      </w:r>
    </w:p>
    <w:p>
      <w:pPr>
        <w:pStyle w:val="Choice"/>
        <w:keepNext/>
        <w:keepLines/>
        <w:ind w:left="187" w:hanging="187"/>
      </w:pPr>
      <w:r>
        <w:t>A.  Ut appāreat habitātiōnem ad studia et necessitūdinēs pertinēre.</w:t>
      </w:r>
    </w:p>
    <w:p>
      <w:pPr>
        <w:pStyle w:val="Choice"/>
        <w:keepNext/>
        <w:keepLines/>
        <w:ind w:left="187" w:hanging="187"/>
      </w:pPr>
      <w:r>
        <w:t>B.  Ut probētur sōlīs puerīs et senibus domicilium dēesse.</w:t>
      </w:r>
    </w:p>
    <w:p>
      <w:pPr>
        <w:pStyle w:val="Choice"/>
        <w:keepNext/>
        <w:keepLines/>
        <w:ind w:left="187" w:hanging="187"/>
      </w:pPr>
      <w:r>
        <w:t>C.  Ut dēmōnstrētur migrātiōnem omnibus semper prōdesse.</w:t>
      </w:r>
    </w:p>
    <w:p>
      <w:pPr>
        <w:pStyle w:val="Choice"/>
        <w:keepNext w:val="0"/>
        <w:keepLines/>
        <w:ind w:left="187" w:hanging="187"/>
      </w:pPr>
      <w:r>
        <w:t>D.  Ut cōnstet scholās māiōrem habitātiōnis mercēdem petere.</w:t>
      </w:r>
    </w:p>
    <w:p>
      <w:pPr>
        <w:pStyle w:val="Question"/>
        <w:keepNext/>
        <w:keepLines/>
      </w:pPr>
      <w:r>
        <w:t>15  Quod cōnsilium optimē respondet monitō ultimī locī?</w:t>
      </w:r>
    </w:p>
    <w:p>
      <w:pPr>
        <w:pStyle w:val="Choice"/>
        <w:keepNext/>
        <w:keepLines/>
        <w:ind w:left="187" w:hanging="187"/>
      </w:pPr>
      <w:r>
        <w:t>A.  Ūnum diem celebrāre et reliqua cōnsilia omittere.</w:t>
      </w:r>
    </w:p>
    <w:p>
      <w:pPr>
        <w:pStyle w:val="Choice"/>
        <w:keepNext/>
        <w:keepLines/>
        <w:ind w:left="187" w:hanging="187"/>
      </w:pPr>
      <w:r>
        <w:t>B.  Sōlōs nūntiōs ēdere sine facultātibus cōnferendīs.</w:t>
      </w:r>
    </w:p>
    <w:p>
      <w:pPr>
        <w:pStyle w:val="Choice"/>
        <w:keepNext/>
        <w:keepLines/>
        <w:ind w:left="187" w:hanging="187"/>
      </w:pPr>
      <w:r>
        <w:t>C.  Auxilium et sermōnēs cum incolīs per annum continuāre.</w:t>
      </w:r>
    </w:p>
    <w:p>
      <w:pPr>
        <w:pStyle w:val="Choice"/>
        <w:keepNext w:val="0"/>
        <w:keepLines/>
        <w:ind w:left="187" w:hanging="187"/>
      </w:pPr>
      <w:r>
        <w:t>D.  Cōnsilia parāre et vōcēs incolārum exclūdere.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06  /  Respōnsa rēcta  /  21 Octōbris 2026  /  Cum macrōnibus</w:t>
      </w:r>
    </w:p>
    <w:p>
      <w:pPr>
        <w:pStyle w:val="Title"/>
        <w:keepLines w:val="0"/>
      </w:pPr>
      <w:r>
        <w:t>Domicilia tūta in cōnsiliīs contrā inopiam</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Diē 17 Octōbris.</w:t>
      </w:r>
      <w:r>
        <w:t xml:space="preserve">  Nūntius diem 17 Octōbris dē inopiā tollendā commemorat.</w:t>
      </w:r>
    </w:p>
    <w:p>
      <w:pPr>
        <w:pStyle w:val="Key"/>
        <w:keepLines/>
      </w:pPr>
      <w:r>
        <w:rPr>
          <w:b/>
        </w:rPr>
        <w:t>02  D.  Locum idōneum ad habitandum.</w:t>
      </w:r>
      <w:r>
        <w:t xml:space="preserve">  Nātiōnēs Ūnītae quaerunt quōmodo omnibus habitātiō idōnea praebeātur.</w:t>
      </w:r>
    </w:p>
    <w:p>
      <w:pPr>
        <w:pStyle w:val="Key"/>
        <w:keepLines/>
      </w:pPr>
      <w:r>
        <w:rPr>
          <w:b/>
        </w:rPr>
        <w:t>03  A.  Ipsōs hominēs inopēs.</w:t>
      </w:r>
      <w:r>
        <w:t xml:space="preserve">  Societās monet ipsōs hominēs inopēs audiendōs esse.</w:t>
      </w:r>
    </w:p>
    <w:p>
      <w:pPr>
        <w:pStyle w:val="Key"/>
        <w:keepLines/>
      </w:pPr>
      <w:r>
        <w:rPr>
          <w:b/>
        </w:rPr>
        <w:t>04  C.  Ad sermōnēs inter vīcīnōs et adiūtōrēs parandōs.</w:t>
      </w:r>
      <w:r>
        <w:t xml:space="preserve">  Societās conventūs commendat, quōs societātēs locālēs adiuvāre possunt.</w:t>
      </w:r>
    </w:p>
    <w:p>
      <w:pPr>
        <w:pStyle w:val="Key"/>
        <w:keepLines/>
      </w:pPr>
      <w:r>
        <w:rPr>
          <w:b/>
        </w:rPr>
        <w:t>05  B.  Ut habitātiōnēs parābilī pretiō praebeantur.</w:t>
      </w:r>
      <w:r>
        <w:t xml:space="preserve">  Commūnis nūntius habitātiōnēs parābilī pretiō praebendās esse dīcit.</w:t>
      </w:r>
    </w:p>
    <w:p>
      <w:pPr>
        <w:pStyle w:val="Key"/>
        <w:keepLines/>
      </w:pPr>
      <w:r>
        <w:rPr>
          <w:b/>
        </w:rPr>
        <w:t>06  A.  Ad aliās rēs necessāriās parum pecūniae superest.</w:t>
      </w:r>
      <w:r>
        <w:t xml:space="preserve">  Magna mercēs habitātiōnis pecūniam ad reliquās rēs necessāriās minuit.</w:t>
      </w:r>
    </w:p>
    <w:p>
      <w:pPr>
        <w:pStyle w:val="Key"/>
        <w:keepLines/>
      </w:pPr>
      <w:r>
        <w:rPr>
          <w:b/>
        </w:rPr>
        <w:t>07  D.  Quia studia intermittere cōgātur.</w:t>
      </w:r>
      <w:r>
        <w:t xml:space="preserve">  Nūntius puerum saepe migrantem studia intermittere posse dīcit.</w:t>
      </w:r>
    </w:p>
    <w:p>
      <w:pPr>
        <w:pStyle w:val="Key"/>
        <w:keepLines/>
      </w:pPr>
      <w:r>
        <w:rPr>
          <w:b/>
        </w:rPr>
        <w:t>08  C.  Ut incolae aliquid in iūdiciīs mūtāre possint.</w:t>
      </w:r>
      <w:r>
        <w:t xml:space="preserve">  Cōnsulere nōn satis est, sī respōnsa incolārum nihil in iūdiciīs mūtāre possunt.</w:t>
      </w:r>
    </w:p>
    <w:p>
      <w:pPr>
        <w:pStyle w:val="Key"/>
        <w:keepLines/>
      </w:pPr>
      <w:r>
        <w:rPr>
          <w:b/>
        </w:rPr>
        <w:t>09  A.  Quae aedēs cum nimis multīs hominibus commūnicat.</w:t>
      </w:r>
      <w:r>
        <w:t xml:space="preserve">  Nūntius etiam aedēs nimis multīs hominibus commūnēs inter mala numerat.</w:t>
      </w:r>
    </w:p>
    <w:p>
      <w:pPr>
        <w:pStyle w:val="Key"/>
        <w:keepLines/>
      </w:pPr>
      <w:r>
        <w:rPr>
          <w:b/>
        </w:rPr>
        <w:t>10  D.  Ad scholam, medicum et opus accēdere adiuvat.</w:t>
      </w:r>
      <w:r>
        <w:t xml:space="preserve">  Familiae sine certā habitātiōne saepe difficilius ad scholam, medicum et opus accēdunt.</w:t>
      </w:r>
    </w:p>
    <w:p>
      <w:pPr>
        <w:pStyle w:val="Key"/>
        <w:keepLines/>
      </w:pPr>
      <w:r>
        <w:rPr>
          <w:b/>
        </w:rPr>
        <w:t>11  B.  Tālis cōnsultātiō per sē nōn satis prōdest.</w:t>
      </w:r>
      <w:r>
        <w:t xml:space="preserve">  Societātēs volunt incolās iūdicia mūtāre posse, nōn tantum sententiās dīcere.</w:t>
      </w:r>
    </w:p>
    <w:p>
      <w:pPr>
        <w:pStyle w:val="Key"/>
        <w:keepLines/>
      </w:pPr>
      <w:r>
        <w:rPr>
          <w:b/>
        </w:rPr>
        <w:t>12  C.  Hominēs quibus auxilium datur cōnsiliōrum participēs esse dēbent.</w:t>
      </w:r>
      <w:r>
        <w:t xml:space="preserve">  Societās Quārtī Mundī inopēs audīrī vult; IFS et IACD incolās in iūdiciīs participāre volunt.</w:t>
      </w:r>
    </w:p>
    <w:p>
      <w:pPr>
        <w:pStyle w:val="Key"/>
        <w:keepLines/>
      </w:pPr>
      <w:r>
        <w:rPr>
          <w:b/>
        </w:rPr>
        <w:t>13  D.  Utriusque difficultās ad cōnsilia habitātiōnis pertinet.</w:t>
      </w:r>
      <w:r>
        <w:t xml:space="preserve">  Magnī sūmptūs et aedificia perīculōsa sunt dīversa mala simul cōnsīderanda.</w:t>
      </w:r>
    </w:p>
    <w:p>
      <w:pPr>
        <w:pStyle w:val="Key"/>
        <w:keepLines/>
      </w:pPr>
      <w:r>
        <w:rPr>
          <w:b/>
        </w:rPr>
        <w:t>14  A.  Ut appāreat habitātiōnem ad studia et necessitūdinēs pertinēre.</w:t>
      </w:r>
      <w:r>
        <w:t xml:space="preserve">  Puerī studia et senis necessitūdinēs cum vīcīnīs mūtātiōne domiciliī laedī possunt.</w:t>
      </w:r>
    </w:p>
    <w:p>
      <w:pPr>
        <w:pStyle w:val="Key"/>
        <w:keepLines/>
      </w:pPr>
      <w:r>
        <w:rPr>
          <w:b/>
        </w:rPr>
        <w:t>15  C.  Auxilium et sermōnēs cum incolīs per annum continuāre.</w:t>
      </w:r>
      <w:r>
        <w:t xml:space="preserve">  Commemorātiō ūnīus diēī nōn sufficit; cōnsilia, facultātēs et vōcēs per tōtum annum requīruntur.</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Domicilia tūta in cōnsiliīs contrā inopiam</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